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w:t>
      </w:r>
      <w:r>
        <w:rPr>
          <w:rFonts w:hint="eastAsia"/>
          <w:b w:val="0"/>
          <w:lang w:val="en-US" w:eastAsia="zh-CN"/>
        </w:rPr>
        <w:t>安新</w:t>
      </w:r>
      <w:r>
        <w:rPr>
          <w:b w:val="0"/>
        </w:rPr>
        <w:t>县人民检察院收支预算</w:t>
      </w:r>
      <w:r>
        <w:tab/>
      </w:r>
      <w:r>
        <w:fldChar w:fldCharType="begin"/>
      </w:r>
      <w:r>
        <w:instrText xml:space="preserve">PAGEREF _Toc_4_4_0000000001 \h</w:instrText>
      </w:r>
      <w:r>
        <w:fldChar w:fldCharType="separate"/>
      </w:r>
      <w:r>
        <w:t>1</w:t>
      </w:r>
      <w:r>
        <w:fldChar w:fldCharType="end"/>
      </w:r>
      <w:r>
        <w:fldChar w:fldCharType="end"/>
      </w:r>
    </w:p>
    <w:p>
      <w:pPr>
        <w:jc w:val="center"/>
      </w:pPr>
      <w:r>
        <w:fldChar w:fldCharType="end"/>
      </w:r>
      <w:r>
        <w:rPr>
          <w:rFonts w:ascii="黑体" w:hAnsi="黑体" w:eastAsia="黑体" w:cs="黑体"/>
          <w:b/>
          <w:color w:val="000000"/>
          <w:sz w:val="30"/>
        </w:rPr>
        <w:t xml:space="preserve"> </w:t>
      </w:r>
    </w:p>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w:t>
      </w:r>
      <w:r>
        <w:rPr>
          <w:rFonts w:hint="eastAsia" w:ascii="方正小标宋_GBK" w:hAnsi="方正小标宋_GBK" w:eastAsia="方正小标宋_GBK" w:cs="方正小标宋_GBK"/>
          <w:b w:val="0"/>
          <w:color w:val="000000"/>
          <w:sz w:val="44"/>
          <w:lang w:val="en-US" w:eastAsia="zh-CN"/>
        </w:rPr>
        <w:t>安新</w:t>
      </w:r>
      <w:r>
        <w:rPr>
          <w:rFonts w:ascii="方正小标宋_GBK" w:hAnsi="方正小标宋_GBK" w:eastAsia="方正小标宋_GBK" w:cs="方正小标宋_GBK"/>
          <w:b w:val="0"/>
          <w:color w:val="000000"/>
          <w:sz w:val="44"/>
        </w:rPr>
        <w:t>县人民检察院收支预算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p>
      <w:pPr>
        <w:jc w:val="center"/>
        <w:outlineLvl w:val="1"/>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1386.00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1256.39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1386.00</w:t>
            </w:r>
          </w:p>
        </w:tc>
        <w:tc>
          <w:tcPr>
            <w:tcW w:w="4535" w:type="dxa"/>
            <w:vAlign w:val="center"/>
          </w:tcPr>
          <w:p>
            <w:pPr>
              <w:pStyle w:val="15"/>
            </w:pPr>
            <w:r>
              <w:t>本年支出合计</w:t>
            </w:r>
          </w:p>
        </w:tc>
        <w:tc>
          <w:tcPr>
            <w:tcW w:w="2126" w:type="dxa"/>
            <w:vAlign w:val="center"/>
          </w:tcPr>
          <w:p>
            <w:pPr>
              <w:pStyle w:val="16"/>
            </w:pPr>
            <w:r>
              <w:t>1475.39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89.39</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1475.39</w:t>
            </w:r>
          </w:p>
        </w:tc>
        <w:tc>
          <w:tcPr>
            <w:tcW w:w="4535" w:type="dxa"/>
            <w:vAlign w:val="center"/>
          </w:tcPr>
          <w:p>
            <w:pPr>
              <w:pStyle w:val="15"/>
            </w:pPr>
            <w:r>
              <w:t>支出总计</w:t>
            </w:r>
          </w:p>
        </w:tc>
        <w:tc>
          <w:tcPr>
            <w:tcW w:w="2126" w:type="dxa"/>
            <w:vAlign w:val="center"/>
          </w:tcPr>
          <w:p>
            <w:pPr>
              <w:pStyle w:val="16"/>
            </w:pPr>
            <w:r>
              <w:t>1475.39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1475.39</w:t>
            </w:r>
          </w:p>
        </w:tc>
        <w:tc>
          <w:tcPr>
            <w:tcW w:w="1134" w:type="dxa"/>
            <w:vAlign w:val="center"/>
          </w:tcPr>
          <w:p>
            <w:pPr>
              <w:pStyle w:val="16"/>
            </w:pPr>
            <w:r>
              <w:t>1386.00</w:t>
            </w:r>
          </w:p>
        </w:tc>
        <w:tc>
          <w:tcPr>
            <w:tcW w:w="1134" w:type="dxa"/>
            <w:vAlign w:val="center"/>
          </w:tcPr>
          <w:p>
            <w:pPr>
              <w:pStyle w:val="16"/>
            </w:pPr>
            <w:r>
              <w:t>1386.00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1256.39</w:t>
            </w:r>
          </w:p>
        </w:tc>
        <w:tc>
          <w:tcPr>
            <w:tcW w:w="1134" w:type="dxa"/>
            <w:vAlign w:val="center"/>
          </w:tcPr>
          <w:p>
            <w:pPr>
              <w:pStyle w:val="12"/>
            </w:pPr>
            <w:r>
              <w:t>1167.00</w:t>
            </w:r>
          </w:p>
        </w:tc>
        <w:tc>
          <w:tcPr>
            <w:tcW w:w="1134" w:type="dxa"/>
            <w:vAlign w:val="center"/>
          </w:tcPr>
          <w:p>
            <w:pPr>
              <w:pStyle w:val="12"/>
            </w:pPr>
            <w:r>
              <w:t>1167.00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1256.39</w:t>
            </w:r>
          </w:p>
        </w:tc>
        <w:tc>
          <w:tcPr>
            <w:tcW w:w="1134" w:type="dxa"/>
            <w:vAlign w:val="center"/>
          </w:tcPr>
          <w:p>
            <w:pPr>
              <w:pStyle w:val="12"/>
            </w:pPr>
            <w:r>
              <w:t>1167.00</w:t>
            </w:r>
          </w:p>
        </w:tc>
        <w:tc>
          <w:tcPr>
            <w:tcW w:w="1134" w:type="dxa"/>
            <w:vAlign w:val="center"/>
          </w:tcPr>
          <w:p>
            <w:pPr>
              <w:pStyle w:val="12"/>
            </w:pPr>
            <w:r>
              <w:t>1167.00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center"/>
          </w:tcPr>
          <w:p>
            <w:pPr>
              <w:pStyle w:val="12"/>
            </w:pPr>
            <w:r>
              <w:t>927.00</w:t>
            </w:r>
          </w:p>
        </w:tc>
        <w:tc>
          <w:tcPr>
            <w:tcW w:w="1134" w:type="dxa"/>
            <w:vAlign w:val="center"/>
          </w:tcPr>
          <w:p>
            <w:pPr>
              <w:pStyle w:val="12"/>
            </w:pPr>
            <w:r>
              <w:t>927.00</w:t>
            </w:r>
          </w:p>
        </w:tc>
        <w:tc>
          <w:tcPr>
            <w:tcW w:w="1134" w:type="dxa"/>
            <w:vAlign w:val="center"/>
          </w:tcPr>
          <w:p>
            <w:pPr>
              <w:pStyle w:val="12"/>
            </w:pPr>
            <w:r>
              <w:t>927.00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2040499</w:t>
            </w:r>
          </w:p>
        </w:tc>
        <w:tc>
          <w:tcPr>
            <w:tcW w:w="1559" w:type="dxa"/>
            <w:vAlign w:val="center"/>
          </w:tcPr>
          <w:p>
            <w:pPr>
              <w:pStyle w:val="13"/>
            </w:pPr>
            <w:r>
              <w:t>其他检察支出</w:t>
            </w:r>
          </w:p>
        </w:tc>
        <w:tc>
          <w:tcPr>
            <w:tcW w:w="1134" w:type="dxa"/>
            <w:vAlign w:val="center"/>
          </w:tcPr>
          <w:p>
            <w:pPr>
              <w:pStyle w:val="12"/>
            </w:pPr>
            <w:r>
              <w:t>329.39</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153.00</w:t>
            </w:r>
          </w:p>
        </w:tc>
        <w:tc>
          <w:tcPr>
            <w:tcW w:w="1134" w:type="dxa"/>
            <w:vAlign w:val="center"/>
          </w:tcPr>
          <w:p>
            <w:pPr>
              <w:pStyle w:val="12"/>
            </w:pPr>
            <w:r>
              <w:t>153.00</w:t>
            </w:r>
          </w:p>
        </w:tc>
        <w:tc>
          <w:tcPr>
            <w:tcW w:w="1134" w:type="dxa"/>
            <w:vAlign w:val="center"/>
          </w:tcPr>
          <w:p>
            <w:pPr>
              <w:pStyle w:val="12"/>
            </w:pPr>
            <w:r>
              <w:t>153.00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153.00</w:t>
            </w:r>
          </w:p>
        </w:tc>
        <w:tc>
          <w:tcPr>
            <w:tcW w:w="1134" w:type="dxa"/>
            <w:vAlign w:val="center"/>
          </w:tcPr>
          <w:p>
            <w:pPr>
              <w:pStyle w:val="12"/>
            </w:pPr>
            <w:r>
              <w:t>153.00</w:t>
            </w:r>
          </w:p>
        </w:tc>
        <w:tc>
          <w:tcPr>
            <w:tcW w:w="1134" w:type="dxa"/>
            <w:vAlign w:val="center"/>
          </w:tcPr>
          <w:p>
            <w:pPr>
              <w:pStyle w:val="12"/>
            </w:pPr>
            <w:r>
              <w:t>153.00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98.00</w:t>
            </w:r>
          </w:p>
        </w:tc>
        <w:tc>
          <w:tcPr>
            <w:tcW w:w="1134" w:type="dxa"/>
            <w:vAlign w:val="center"/>
          </w:tcPr>
          <w:p>
            <w:pPr>
              <w:pStyle w:val="12"/>
            </w:pPr>
            <w:r>
              <w:t>98.00</w:t>
            </w:r>
          </w:p>
        </w:tc>
        <w:tc>
          <w:tcPr>
            <w:tcW w:w="1134" w:type="dxa"/>
            <w:vAlign w:val="center"/>
          </w:tcPr>
          <w:p>
            <w:pPr>
              <w:pStyle w:val="12"/>
            </w:pPr>
            <w:r>
              <w:t>98.00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1475.39</w:t>
            </w:r>
          </w:p>
        </w:tc>
        <w:tc>
          <w:tcPr>
            <w:tcW w:w="1361" w:type="dxa"/>
            <w:vAlign w:val="center"/>
          </w:tcPr>
          <w:p>
            <w:pPr>
              <w:pStyle w:val="16"/>
            </w:pPr>
            <w:r>
              <w:t>1014.00</w:t>
            </w:r>
          </w:p>
        </w:tc>
        <w:tc>
          <w:tcPr>
            <w:tcW w:w="1361" w:type="dxa"/>
            <w:vAlign w:val="center"/>
          </w:tcPr>
          <w:p>
            <w:pPr>
              <w:pStyle w:val="16"/>
            </w:pPr>
            <w:r>
              <w:t>461.39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1256.39</w:t>
            </w:r>
          </w:p>
        </w:tc>
        <w:tc>
          <w:tcPr>
            <w:tcW w:w="1361" w:type="dxa"/>
            <w:vAlign w:val="center"/>
          </w:tcPr>
          <w:p>
            <w:pPr>
              <w:pStyle w:val="12"/>
            </w:pPr>
            <w:r>
              <w:t>795.00</w:t>
            </w:r>
          </w:p>
        </w:tc>
        <w:tc>
          <w:tcPr>
            <w:tcW w:w="1361" w:type="dxa"/>
            <w:vAlign w:val="center"/>
          </w:tcPr>
          <w:p>
            <w:pPr>
              <w:pStyle w:val="12"/>
            </w:pPr>
            <w:r>
              <w:t>461.39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1256.39</w:t>
            </w:r>
          </w:p>
        </w:tc>
        <w:tc>
          <w:tcPr>
            <w:tcW w:w="1361" w:type="dxa"/>
            <w:vAlign w:val="center"/>
          </w:tcPr>
          <w:p>
            <w:pPr>
              <w:pStyle w:val="12"/>
            </w:pPr>
            <w:r>
              <w:t>795.00</w:t>
            </w:r>
          </w:p>
        </w:tc>
        <w:tc>
          <w:tcPr>
            <w:tcW w:w="1361" w:type="dxa"/>
            <w:vAlign w:val="center"/>
          </w:tcPr>
          <w:p>
            <w:pPr>
              <w:pStyle w:val="12"/>
            </w:pPr>
            <w:r>
              <w:t>461.39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927.00</w:t>
            </w:r>
          </w:p>
        </w:tc>
        <w:tc>
          <w:tcPr>
            <w:tcW w:w="1361" w:type="dxa"/>
            <w:vAlign w:val="center"/>
          </w:tcPr>
          <w:p>
            <w:pPr>
              <w:pStyle w:val="12"/>
            </w:pPr>
            <w:r>
              <w:t>795.00</w:t>
            </w:r>
          </w:p>
        </w:tc>
        <w:tc>
          <w:tcPr>
            <w:tcW w:w="1361" w:type="dxa"/>
            <w:vAlign w:val="center"/>
          </w:tcPr>
          <w:p>
            <w:pPr>
              <w:pStyle w:val="12"/>
            </w:pPr>
            <w:r>
              <w:t>132.00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center"/>
          </w:tcPr>
          <w:p>
            <w:pPr>
              <w:pStyle w:val="12"/>
            </w:pPr>
            <w:r>
              <w:t>329.39</w:t>
            </w:r>
          </w:p>
        </w:tc>
        <w:tc>
          <w:tcPr>
            <w:tcW w:w="1361" w:type="dxa"/>
            <w:vAlign w:val="center"/>
          </w:tcPr>
          <w:p>
            <w:pPr>
              <w:pStyle w:val="12"/>
            </w:pPr>
          </w:p>
        </w:tc>
        <w:tc>
          <w:tcPr>
            <w:tcW w:w="1361" w:type="dxa"/>
            <w:vAlign w:val="center"/>
          </w:tcPr>
          <w:p>
            <w:pPr>
              <w:pStyle w:val="12"/>
            </w:pPr>
            <w:r>
              <w:t>329.39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153.00</w:t>
            </w:r>
          </w:p>
        </w:tc>
        <w:tc>
          <w:tcPr>
            <w:tcW w:w="1361" w:type="dxa"/>
            <w:vAlign w:val="center"/>
          </w:tcPr>
          <w:p>
            <w:pPr>
              <w:pStyle w:val="12"/>
            </w:pPr>
            <w:r>
              <w:t>153.00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153.00</w:t>
            </w:r>
          </w:p>
        </w:tc>
        <w:tc>
          <w:tcPr>
            <w:tcW w:w="1361" w:type="dxa"/>
            <w:vAlign w:val="center"/>
          </w:tcPr>
          <w:p>
            <w:pPr>
              <w:pStyle w:val="12"/>
            </w:pPr>
            <w:r>
              <w:t>153.00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98.00</w:t>
            </w:r>
          </w:p>
        </w:tc>
        <w:tc>
          <w:tcPr>
            <w:tcW w:w="1361" w:type="dxa"/>
            <w:vAlign w:val="center"/>
          </w:tcPr>
          <w:p>
            <w:pPr>
              <w:pStyle w:val="12"/>
            </w:pPr>
            <w:r>
              <w:t>98.00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55.00</w:t>
            </w: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23.00</w:t>
            </w: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23.00</w:t>
            </w: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23.00</w:t>
            </w: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43.00</w:t>
            </w: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43.00</w:t>
            </w: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43.00</w:t>
            </w: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1386.00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1256.39</w:t>
            </w:r>
          </w:p>
        </w:tc>
        <w:tc>
          <w:tcPr>
            <w:tcW w:w="1474" w:type="dxa"/>
            <w:vAlign w:val="center"/>
          </w:tcPr>
          <w:p>
            <w:pPr>
              <w:pStyle w:val="12"/>
            </w:pPr>
            <w:r>
              <w:t>1256.39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153.00</w:t>
            </w:r>
          </w:p>
        </w:tc>
        <w:tc>
          <w:tcPr>
            <w:tcW w:w="1474" w:type="dxa"/>
            <w:vAlign w:val="center"/>
          </w:tcPr>
          <w:p>
            <w:pPr>
              <w:pStyle w:val="12"/>
            </w:pPr>
            <w:r>
              <w:t>153.00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23.00</w:t>
            </w:r>
          </w:p>
        </w:tc>
        <w:tc>
          <w:tcPr>
            <w:tcW w:w="1474" w:type="dxa"/>
            <w:vAlign w:val="center"/>
          </w:tcPr>
          <w:p>
            <w:pPr>
              <w:pStyle w:val="12"/>
            </w:pPr>
            <w:r>
              <w:t>23.00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43.00</w:t>
            </w:r>
          </w:p>
        </w:tc>
        <w:tc>
          <w:tcPr>
            <w:tcW w:w="1474" w:type="dxa"/>
            <w:vAlign w:val="center"/>
          </w:tcPr>
          <w:p>
            <w:pPr>
              <w:pStyle w:val="12"/>
            </w:pPr>
            <w:r>
              <w:t>43.00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1386.00</w:t>
            </w:r>
          </w:p>
        </w:tc>
        <w:tc>
          <w:tcPr>
            <w:tcW w:w="3402" w:type="dxa"/>
            <w:vAlign w:val="center"/>
          </w:tcPr>
          <w:p>
            <w:pPr>
              <w:pStyle w:val="15"/>
            </w:pPr>
            <w:r>
              <w:t>本年支出合计</w:t>
            </w:r>
          </w:p>
        </w:tc>
        <w:tc>
          <w:tcPr>
            <w:tcW w:w="1474" w:type="dxa"/>
            <w:vAlign w:val="center"/>
          </w:tcPr>
          <w:p>
            <w:pPr>
              <w:pStyle w:val="16"/>
            </w:pPr>
            <w:r>
              <w:t>1475.39</w:t>
            </w:r>
          </w:p>
        </w:tc>
        <w:tc>
          <w:tcPr>
            <w:tcW w:w="1474" w:type="dxa"/>
            <w:vAlign w:val="center"/>
          </w:tcPr>
          <w:p>
            <w:pPr>
              <w:pStyle w:val="16"/>
            </w:pPr>
            <w:r>
              <w:t>1475.39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89.39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89.39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1475.39</w:t>
            </w:r>
          </w:p>
        </w:tc>
        <w:tc>
          <w:tcPr>
            <w:tcW w:w="3402" w:type="dxa"/>
            <w:vAlign w:val="center"/>
          </w:tcPr>
          <w:p>
            <w:pPr>
              <w:pStyle w:val="15"/>
            </w:pPr>
            <w:r>
              <w:t>支出总计</w:t>
            </w:r>
          </w:p>
        </w:tc>
        <w:tc>
          <w:tcPr>
            <w:tcW w:w="1474" w:type="dxa"/>
            <w:vAlign w:val="center"/>
          </w:tcPr>
          <w:p>
            <w:pPr>
              <w:pStyle w:val="16"/>
            </w:pPr>
            <w:r>
              <w:t>1475.39</w:t>
            </w:r>
          </w:p>
        </w:tc>
        <w:tc>
          <w:tcPr>
            <w:tcW w:w="1474" w:type="dxa"/>
            <w:vAlign w:val="center"/>
          </w:tcPr>
          <w:p>
            <w:pPr>
              <w:pStyle w:val="16"/>
            </w:pPr>
            <w:r>
              <w:t>1475.39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1475.39</w:t>
            </w:r>
          </w:p>
        </w:tc>
        <w:tc>
          <w:tcPr>
            <w:tcW w:w="2551" w:type="dxa"/>
            <w:vAlign w:val="center"/>
          </w:tcPr>
          <w:p>
            <w:pPr>
              <w:pStyle w:val="16"/>
            </w:pPr>
            <w:r>
              <w:t>1014.00</w:t>
            </w:r>
          </w:p>
        </w:tc>
        <w:tc>
          <w:tcPr>
            <w:tcW w:w="2551" w:type="dxa"/>
            <w:vAlign w:val="center"/>
          </w:tcPr>
          <w:p>
            <w:pPr>
              <w:pStyle w:val="16"/>
            </w:pPr>
            <w:r>
              <w:t>461.39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1256.39</w:t>
            </w:r>
          </w:p>
        </w:tc>
        <w:tc>
          <w:tcPr>
            <w:tcW w:w="2551" w:type="dxa"/>
            <w:vAlign w:val="center"/>
          </w:tcPr>
          <w:p>
            <w:pPr>
              <w:pStyle w:val="12"/>
            </w:pPr>
            <w:r>
              <w:t>795.00</w:t>
            </w:r>
          </w:p>
        </w:tc>
        <w:tc>
          <w:tcPr>
            <w:tcW w:w="2551" w:type="dxa"/>
            <w:vAlign w:val="center"/>
          </w:tcPr>
          <w:p>
            <w:pPr>
              <w:pStyle w:val="12"/>
            </w:pPr>
            <w:r>
              <w:t>461.39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1256.39</w:t>
            </w:r>
          </w:p>
        </w:tc>
        <w:tc>
          <w:tcPr>
            <w:tcW w:w="2551" w:type="dxa"/>
            <w:vAlign w:val="center"/>
          </w:tcPr>
          <w:p>
            <w:pPr>
              <w:pStyle w:val="12"/>
            </w:pPr>
            <w:r>
              <w:t>795.00</w:t>
            </w:r>
          </w:p>
        </w:tc>
        <w:tc>
          <w:tcPr>
            <w:tcW w:w="2551" w:type="dxa"/>
            <w:vAlign w:val="center"/>
          </w:tcPr>
          <w:p>
            <w:pPr>
              <w:pStyle w:val="12"/>
            </w:pPr>
            <w:r>
              <w:t>461.39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927.00</w:t>
            </w:r>
          </w:p>
        </w:tc>
        <w:tc>
          <w:tcPr>
            <w:tcW w:w="2551" w:type="dxa"/>
            <w:vAlign w:val="center"/>
          </w:tcPr>
          <w:p>
            <w:pPr>
              <w:pStyle w:val="12"/>
            </w:pPr>
            <w:r>
              <w:t>795.00</w:t>
            </w:r>
          </w:p>
        </w:tc>
        <w:tc>
          <w:tcPr>
            <w:tcW w:w="2551" w:type="dxa"/>
            <w:vAlign w:val="center"/>
          </w:tcPr>
          <w:p>
            <w:pPr>
              <w:pStyle w:val="12"/>
            </w:pPr>
            <w:r>
              <w:t>132.00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center"/>
          </w:tcPr>
          <w:p>
            <w:pPr>
              <w:pStyle w:val="12"/>
            </w:pPr>
            <w:r>
              <w:t>329.39</w:t>
            </w:r>
          </w:p>
        </w:tc>
        <w:tc>
          <w:tcPr>
            <w:tcW w:w="2551" w:type="dxa"/>
            <w:vAlign w:val="center"/>
          </w:tcPr>
          <w:p>
            <w:pPr>
              <w:pStyle w:val="12"/>
            </w:pPr>
          </w:p>
        </w:tc>
        <w:tc>
          <w:tcPr>
            <w:tcW w:w="2551" w:type="dxa"/>
            <w:vAlign w:val="center"/>
          </w:tcPr>
          <w:p>
            <w:pPr>
              <w:pStyle w:val="12"/>
            </w:pPr>
            <w:r>
              <w:t>329.39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153.00</w:t>
            </w:r>
          </w:p>
        </w:tc>
        <w:tc>
          <w:tcPr>
            <w:tcW w:w="2551" w:type="dxa"/>
            <w:vAlign w:val="center"/>
          </w:tcPr>
          <w:p>
            <w:pPr>
              <w:pStyle w:val="12"/>
            </w:pPr>
            <w:r>
              <w:t>153.00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153.00</w:t>
            </w:r>
          </w:p>
        </w:tc>
        <w:tc>
          <w:tcPr>
            <w:tcW w:w="2551" w:type="dxa"/>
            <w:vAlign w:val="center"/>
          </w:tcPr>
          <w:p>
            <w:pPr>
              <w:pStyle w:val="12"/>
            </w:pPr>
            <w:r>
              <w:t>153.00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98.00</w:t>
            </w:r>
          </w:p>
        </w:tc>
        <w:tc>
          <w:tcPr>
            <w:tcW w:w="2551" w:type="dxa"/>
            <w:vAlign w:val="center"/>
          </w:tcPr>
          <w:p>
            <w:pPr>
              <w:pStyle w:val="12"/>
            </w:pPr>
            <w:r>
              <w:t>98.00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55.00</w:t>
            </w:r>
          </w:p>
        </w:tc>
        <w:tc>
          <w:tcPr>
            <w:tcW w:w="2551" w:type="dxa"/>
            <w:vAlign w:val="center"/>
          </w:tcPr>
          <w:p>
            <w:pPr>
              <w:pStyle w:val="12"/>
            </w:pPr>
            <w:r>
              <w:t>55.00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23.00</w:t>
            </w:r>
          </w:p>
        </w:tc>
        <w:tc>
          <w:tcPr>
            <w:tcW w:w="2551" w:type="dxa"/>
            <w:vAlign w:val="center"/>
          </w:tcPr>
          <w:p>
            <w:pPr>
              <w:pStyle w:val="12"/>
            </w:pPr>
            <w:r>
              <w:t>23.00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23.00</w:t>
            </w:r>
          </w:p>
        </w:tc>
        <w:tc>
          <w:tcPr>
            <w:tcW w:w="2551" w:type="dxa"/>
            <w:vAlign w:val="center"/>
          </w:tcPr>
          <w:p>
            <w:pPr>
              <w:pStyle w:val="12"/>
            </w:pPr>
            <w:r>
              <w:t>23.00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23.00</w:t>
            </w:r>
          </w:p>
        </w:tc>
        <w:tc>
          <w:tcPr>
            <w:tcW w:w="2551" w:type="dxa"/>
            <w:vAlign w:val="center"/>
          </w:tcPr>
          <w:p>
            <w:pPr>
              <w:pStyle w:val="12"/>
            </w:pPr>
            <w:r>
              <w:t>23.00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43.00</w:t>
            </w:r>
          </w:p>
        </w:tc>
        <w:tc>
          <w:tcPr>
            <w:tcW w:w="2551" w:type="dxa"/>
            <w:vAlign w:val="center"/>
          </w:tcPr>
          <w:p>
            <w:pPr>
              <w:pStyle w:val="12"/>
            </w:pPr>
            <w:r>
              <w:t>43.00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43.00</w:t>
            </w:r>
          </w:p>
        </w:tc>
        <w:tc>
          <w:tcPr>
            <w:tcW w:w="2551" w:type="dxa"/>
            <w:vAlign w:val="center"/>
          </w:tcPr>
          <w:p>
            <w:pPr>
              <w:pStyle w:val="12"/>
            </w:pPr>
            <w:r>
              <w:t>43.00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43.00</w:t>
            </w:r>
          </w:p>
        </w:tc>
        <w:tc>
          <w:tcPr>
            <w:tcW w:w="2551" w:type="dxa"/>
            <w:vAlign w:val="center"/>
          </w:tcPr>
          <w:p>
            <w:pPr>
              <w:pStyle w:val="12"/>
            </w:pPr>
            <w:r>
              <w:t>43.00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1014.00</w:t>
            </w:r>
          </w:p>
        </w:tc>
        <w:tc>
          <w:tcPr>
            <w:tcW w:w="2551" w:type="dxa"/>
            <w:vAlign w:val="center"/>
          </w:tcPr>
          <w:p>
            <w:pPr>
              <w:pStyle w:val="16"/>
            </w:pPr>
            <w:r>
              <w:t>858.00</w:t>
            </w:r>
          </w:p>
        </w:tc>
        <w:tc>
          <w:tcPr>
            <w:tcW w:w="2551" w:type="dxa"/>
            <w:vAlign w:val="center"/>
          </w:tcPr>
          <w:p>
            <w:pPr>
              <w:pStyle w:val="16"/>
            </w:pPr>
            <w:r>
              <w:t>156.00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760.00</w:t>
            </w:r>
          </w:p>
        </w:tc>
        <w:tc>
          <w:tcPr>
            <w:tcW w:w="2551" w:type="dxa"/>
            <w:vAlign w:val="center"/>
          </w:tcPr>
          <w:p>
            <w:pPr>
              <w:pStyle w:val="12"/>
            </w:pPr>
            <w:r>
              <w:t>760.00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154.00</w:t>
            </w:r>
          </w:p>
        </w:tc>
        <w:tc>
          <w:tcPr>
            <w:tcW w:w="2551" w:type="dxa"/>
            <w:vAlign w:val="center"/>
          </w:tcPr>
          <w:p>
            <w:pPr>
              <w:pStyle w:val="12"/>
            </w:pPr>
            <w:r>
              <w:t>154.00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175.00</w:t>
            </w:r>
          </w:p>
        </w:tc>
        <w:tc>
          <w:tcPr>
            <w:tcW w:w="2551" w:type="dxa"/>
            <w:vAlign w:val="center"/>
          </w:tcPr>
          <w:p>
            <w:pPr>
              <w:pStyle w:val="12"/>
            </w:pPr>
            <w:r>
              <w:t>175.00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160.00</w:t>
            </w:r>
          </w:p>
        </w:tc>
        <w:tc>
          <w:tcPr>
            <w:tcW w:w="2551" w:type="dxa"/>
            <w:vAlign w:val="center"/>
          </w:tcPr>
          <w:p>
            <w:pPr>
              <w:pStyle w:val="12"/>
            </w:pPr>
            <w:r>
              <w:t>160.00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55.00</w:t>
            </w:r>
          </w:p>
        </w:tc>
        <w:tc>
          <w:tcPr>
            <w:tcW w:w="2551" w:type="dxa"/>
            <w:vAlign w:val="center"/>
          </w:tcPr>
          <w:p>
            <w:pPr>
              <w:pStyle w:val="12"/>
            </w:pPr>
            <w:r>
              <w:t>55.00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23.00</w:t>
            </w:r>
          </w:p>
        </w:tc>
        <w:tc>
          <w:tcPr>
            <w:tcW w:w="2551" w:type="dxa"/>
            <w:vAlign w:val="center"/>
          </w:tcPr>
          <w:p>
            <w:pPr>
              <w:pStyle w:val="12"/>
            </w:pPr>
            <w:r>
              <w:t>23.00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2.00</w:t>
            </w:r>
          </w:p>
        </w:tc>
        <w:tc>
          <w:tcPr>
            <w:tcW w:w="2551" w:type="dxa"/>
            <w:vAlign w:val="center"/>
          </w:tcPr>
          <w:p>
            <w:pPr>
              <w:pStyle w:val="12"/>
            </w:pPr>
            <w:r>
              <w:t>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43.00</w:t>
            </w:r>
          </w:p>
        </w:tc>
        <w:tc>
          <w:tcPr>
            <w:tcW w:w="2551" w:type="dxa"/>
            <w:vAlign w:val="center"/>
          </w:tcPr>
          <w:p>
            <w:pPr>
              <w:pStyle w:val="12"/>
            </w:pPr>
            <w:r>
              <w:t>43.00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148.00</w:t>
            </w:r>
          </w:p>
        </w:tc>
        <w:tc>
          <w:tcPr>
            <w:tcW w:w="2551" w:type="dxa"/>
            <w:vAlign w:val="center"/>
          </w:tcPr>
          <w:p>
            <w:pPr>
              <w:pStyle w:val="12"/>
            </w:pPr>
            <w:r>
              <w:t>148.00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152.00</w:t>
            </w:r>
          </w:p>
        </w:tc>
        <w:tc>
          <w:tcPr>
            <w:tcW w:w="2551" w:type="dxa"/>
            <w:vAlign w:val="center"/>
          </w:tcPr>
          <w:p>
            <w:pPr>
              <w:pStyle w:val="12"/>
            </w:pPr>
          </w:p>
        </w:tc>
        <w:tc>
          <w:tcPr>
            <w:tcW w:w="2551" w:type="dxa"/>
            <w:vAlign w:val="center"/>
          </w:tcPr>
          <w:p>
            <w:pPr>
              <w:pStyle w:val="12"/>
            </w:pPr>
            <w:r>
              <w:t>152.00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29.00</w:t>
            </w:r>
          </w:p>
        </w:tc>
        <w:tc>
          <w:tcPr>
            <w:tcW w:w="2551" w:type="dxa"/>
            <w:vAlign w:val="center"/>
          </w:tcPr>
          <w:p>
            <w:pPr>
              <w:pStyle w:val="12"/>
            </w:pPr>
          </w:p>
        </w:tc>
        <w:tc>
          <w:tcPr>
            <w:tcW w:w="2551" w:type="dxa"/>
            <w:vAlign w:val="center"/>
          </w:tcPr>
          <w:p>
            <w:pPr>
              <w:pStyle w:val="12"/>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24.00</w:t>
            </w:r>
          </w:p>
        </w:tc>
        <w:tc>
          <w:tcPr>
            <w:tcW w:w="2551" w:type="dxa"/>
            <w:vAlign w:val="center"/>
          </w:tcPr>
          <w:p>
            <w:pPr>
              <w:pStyle w:val="12"/>
            </w:pPr>
          </w:p>
        </w:tc>
        <w:tc>
          <w:tcPr>
            <w:tcW w:w="2551" w:type="dxa"/>
            <w:vAlign w:val="center"/>
          </w:tcPr>
          <w:p>
            <w:pPr>
              <w:pStyle w:val="12"/>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98.00</w:t>
            </w:r>
          </w:p>
        </w:tc>
        <w:tc>
          <w:tcPr>
            <w:tcW w:w="2551" w:type="dxa"/>
            <w:vAlign w:val="center"/>
          </w:tcPr>
          <w:p>
            <w:pPr>
              <w:pStyle w:val="12"/>
            </w:pPr>
            <w:r>
              <w:t>98.00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98.00</w:t>
            </w:r>
          </w:p>
        </w:tc>
        <w:tc>
          <w:tcPr>
            <w:tcW w:w="2551" w:type="dxa"/>
            <w:vAlign w:val="center"/>
          </w:tcPr>
          <w:p>
            <w:pPr>
              <w:pStyle w:val="12"/>
            </w:pPr>
            <w:r>
              <w:t>98.00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39.00</w:t>
            </w:r>
          </w:p>
        </w:tc>
        <w:tc>
          <w:tcPr>
            <w:tcW w:w="2381" w:type="dxa"/>
            <w:vAlign w:val="center"/>
          </w:tcPr>
          <w:p>
            <w:pPr>
              <w:pStyle w:val="16"/>
            </w:pPr>
            <w:r>
              <w:t>39.00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39.00</w:t>
            </w:r>
          </w:p>
        </w:tc>
        <w:tc>
          <w:tcPr>
            <w:tcW w:w="2381" w:type="dxa"/>
            <w:vAlign w:val="center"/>
          </w:tcPr>
          <w:p>
            <w:pPr>
              <w:pStyle w:val="12"/>
            </w:pPr>
            <w:r>
              <w:t>39.00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38.00</w:t>
            </w:r>
          </w:p>
        </w:tc>
        <w:tc>
          <w:tcPr>
            <w:tcW w:w="2381" w:type="dxa"/>
            <w:vAlign w:val="center"/>
          </w:tcPr>
          <w:p>
            <w:pPr>
              <w:pStyle w:val="12"/>
            </w:pPr>
            <w:r>
              <w:t>38.00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20.00</w:t>
            </w:r>
          </w:p>
        </w:tc>
        <w:tc>
          <w:tcPr>
            <w:tcW w:w="2381" w:type="dxa"/>
            <w:vAlign w:val="center"/>
          </w:tcPr>
          <w:p>
            <w:pPr>
              <w:pStyle w:val="12"/>
            </w:pPr>
            <w:r>
              <w:t>20.00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安新县人民检察院2025年部门预算信息公开情况说明</w:t>
      </w:r>
    </w:p>
    <w:p>
      <w:pPr>
        <w:jc w:val="center"/>
      </w:pPr>
      <w:r>
        <w:rPr>
          <w:rFonts w:ascii="方正小标宋_GBK" w:hAnsi="方正小标宋_GBK" w:eastAsia="方正小标宋_GBK" w:cs="方正小标宋_GBK"/>
          <w:color w:val="000000"/>
          <w:sz w:val="44"/>
        </w:rPr>
        <w:t>安新县人民检察院2025年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按照《中华人民共和国预算法》、《地方预决算公开操作规程》和《关于进一步推进预算公开工作的实施意见》规定，现将安新县人民检察院2025年</w:t>
      </w:r>
      <w:r>
        <w:rPr>
          <w:rFonts w:hint="eastAsia" w:eastAsia="方正仿宋_GBK"/>
          <w:color w:val="000000"/>
          <w:sz w:val="28"/>
          <w:lang w:val="en-US"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18"/>
      </w:pPr>
      <w:r>
        <w:t>（一）对县人民代表大会及其常务委员会和市人民检察院负责并报告工作，接受县人民代表大会及其常务委员会的监督，查办县人民代表大会及其常务委员会和上级人民检察院交办的案件或其它事项。</w:t>
      </w:r>
    </w:p>
    <w:p>
      <w:pPr>
        <w:pStyle w:val="18"/>
      </w:pPr>
      <w:r>
        <w:t>（二）依法非法拘禁、刑讯逼供、报复陷害、非法搜查等侵犯公民人身权利的犯罪以及侵犯公民民主权利的犯罪进行侦查。</w:t>
      </w:r>
    </w:p>
    <w:p>
      <w:pPr>
        <w:pStyle w:val="18"/>
      </w:pPr>
      <w:r>
        <w:t>（三）提供公益诉讼等法律援助，为县域经济发展保驾护航。</w:t>
      </w:r>
    </w:p>
    <w:p>
      <w:pPr>
        <w:pStyle w:val="18"/>
      </w:pPr>
      <w:r>
        <w:t>（四）对刑事犯罪案件依法审查批捕，提起公诉，履行法律监督职责，掌握社会治安动态，参与社会治安综合治理。</w:t>
      </w:r>
    </w:p>
    <w:p>
      <w:pPr>
        <w:pStyle w:val="18"/>
      </w:pPr>
      <w:r>
        <w:t>（五）对同级人民法院已发生法律效力的民事、经济和行政审判活动进行监督，对确有错误的向上级人民检察院提请抗诉。</w:t>
      </w:r>
    </w:p>
    <w:p>
      <w:pPr>
        <w:pStyle w:val="18"/>
      </w:pPr>
      <w:r>
        <w:t>（六）对同级人民法院确有错误的判决和裁定，依法提起抗诉。</w:t>
      </w:r>
    </w:p>
    <w:p>
      <w:pPr>
        <w:pStyle w:val="18"/>
      </w:pPr>
      <w:r>
        <w:t>（七）受理公民控告、申诉和检举，办理刑事赔偿事项。</w:t>
      </w:r>
    </w:p>
    <w:p>
      <w:pPr>
        <w:pStyle w:val="18"/>
      </w:pPr>
      <w:r>
        <w:t>（八）对于检察工作中具体应用法律的问题进行研究；向有关领导和业务部门提出意见和建议，研究探索检察工作的加强和改革，进行检察学理论研究。</w:t>
      </w:r>
    </w:p>
    <w:p>
      <w:pPr>
        <w:pStyle w:val="18"/>
      </w:pPr>
      <w:r>
        <w:t>（九）对全院干警的执法执纪情况进行监督，查处群众反映的干警违法违纪行为，开展纪律教育、执法检查等活动，督查各项制度的落实。</w:t>
      </w:r>
    </w:p>
    <w:p>
      <w:pPr>
        <w:pStyle w:val="18"/>
      </w:pPr>
      <w:r>
        <w:t>（十）加强检察机关的思想政治工作和队伍建设，提请县人民代表大会常务委员会决定任免县人民检察院副检察长、检察委员会委员、检察员。</w:t>
      </w:r>
    </w:p>
    <w:p>
      <w:pPr>
        <w:pStyle w:val="18"/>
      </w:pPr>
      <w:r>
        <w:t>（十一）协同主管部门管理人民检察院的机构设置、人员编制工作；做好检察人员的教育培训工作，制定中长期发展规划和学历教育工作。</w:t>
      </w:r>
    </w:p>
    <w:p>
      <w:pPr>
        <w:pStyle w:val="18"/>
      </w:pPr>
      <w:r>
        <w:t>（十二）负责检察机关先进集体、个人的表彰、奖励工作，做好检察官等级呈报及司法警察的授衔和管理工作。</w:t>
      </w:r>
    </w:p>
    <w:p>
      <w:pPr>
        <w:pStyle w:val="18"/>
      </w:pPr>
      <w:r>
        <w:t>（十三）负责检察机关党总支工作，老干部工作、妇联、工会及其它有关工作。</w:t>
      </w:r>
    </w:p>
    <w:p>
      <w:pPr>
        <w:pStyle w:val="18"/>
      </w:pPr>
      <w:r>
        <w:t>（十四）做好上报下达，财务装备，信息反馈等工作。</w:t>
      </w:r>
    </w:p>
    <w:p>
      <w:pPr>
        <w:pStyle w:val="18"/>
      </w:pPr>
      <w:r>
        <w:t>（十五）其它应由县人民检察院承办的事项。</w:t>
      </w:r>
    </w:p>
    <w:p>
      <w:pPr>
        <w:pStyle w:val="18"/>
      </w:pPr>
      <w:r>
        <w:t>  </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安新县人民检察院</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pPr>
        <w:pStyle w:val="19"/>
      </w:pPr>
      <w:r>
        <w:t>按照预算管理有关规定，目前</w:t>
      </w:r>
      <w:r>
        <w:rPr>
          <w:rFonts w:hint="eastAsia"/>
          <w:lang w:val="en-US" w:eastAsia="zh-CN"/>
        </w:rPr>
        <w:t>单位</w:t>
      </w:r>
      <w:r>
        <w:t>预算的编制实行综合预算管理，即全部收入和支出都反映在预算中。</w:t>
      </w:r>
    </w:p>
    <w:p>
      <w:pPr>
        <w:pStyle w:val="19"/>
      </w:pPr>
      <w:r>
        <w:t>1、收入说明</w:t>
      </w:r>
    </w:p>
    <w:p>
      <w:pPr>
        <w:pStyle w:val="19"/>
      </w:pPr>
      <w:r>
        <w:t>反映本</w:t>
      </w:r>
      <w:r>
        <w:rPr>
          <w:rFonts w:hint="eastAsia"/>
          <w:lang w:val="en-US" w:eastAsia="zh-CN"/>
        </w:rPr>
        <w:t>单位</w:t>
      </w:r>
      <w:r>
        <w:t>当年全部收入。2025年预算收入1475.39万元，其中：一般公共预算收入1386.00万元，基金预算收入0.00万元，国有资本经营预算收入0.00万元，财政专户核拨收入0.00万元，单位资金收入0.00万元，上年结转结余89.39万元。</w:t>
      </w:r>
    </w:p>
    <w:p>
      <w:pPr>
        <w:pStyle w:val="19"/>
      </w:pPr>
      <w:r>
        <w:t>2、支出说明</w:t>
      </w:r>
    </w:p>
    <w:p>
      <w:pPr>
        <w:pStyle w:val="19"/>
        <w:rPr>
          <w:rFonts w:hint="default" w:eastAsia="方正仿宋_GBK"/>
          <w:lang w:val="en-US" w:eastAsia="zh-CN"/>
        </w:rPr>
      </w:pPr>
      <w:r>
        <w:t>收支预算总表支出栏、基本支出表、项目支出表按经济分类和支出功能分类科目编制，反映安新县人民检察院年度</w:t>
      </w:r>
      <w:r>
        <w:rPr>
          <w:rFonts w:hint="eastAsia"/>
          <w:lang w:val="en-US" w:eastAsia="zh-CN"/>
        </w:rPr>
        <w:t>单位</w:t>
      </w:r>
      <w:r>
        <w:t>预算中支出预算的总体情况。2025年支出预算1475.39万元，其中基本支出1014.00万元，包括人员经费858.00万元和日常公用经费156.00万元；项目支出461.39万元，主要为</w:t>
      </w:r>
      <w:r>
        <w:rPr>
          <w:rFonts w:hint="eastAsia"/>
          <w:lang w:val="en-US" w:eastAsia="zh-CN"/>
        </w:rPr>
        <w:t>单位人员经费、机关正常运转经费和上级转移支付资金。</w:t>
      </w:r>
    </w:p>
    <w:p>
      <w:pPr>
        <w:pStyle w:val="19"/>
      </w:pPr>
      <w:r>
        <w:t>3、比上年增减情况</w:t>
      </w:r>
    </w:p>
    <w:p>
      <w:pPr>
        <w:pStyle w:val="19"/>
        <w:rPr>
          <w:rFonts w:hint="default" w:eastAsia="方正仿宋_GBK"/>
          <w:lang w:val="en-US" w:eastAsia="zh-CN"/>
        </w:rPr>
      </w:pPr>
      <w:r>
        <w:t>2025年预算收支安排1475.39万元，较2024年预算减少54.66万元，其中：基本支出减少96.00万元，主要为</w:t>
      </w:r>
      <w:r>
        <w:rPr>
          <w:rFonts w:hint="eastAsia"/>
          <w:lang w:val="en-US" w:eastAsia="zh-CN"/>
        </w:rPr>
        <w:t>人员调出和厉行节约减少开支。</w:t>
      </w:r>
      <w:r>
        <w:t>项目支出增加41.34万元，主要为</w:t>
      </w:r>
      <w:r>
        <w:rPr>
          <w:rFonts w:hint="eastAsia"/>
          <w:lang w:val="en-US" w:eastAsia="zh-CN"/>
        </w:rPr>
        <w:t>购买办案装备。</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2025年，我</w:t>
      </w:r>
      <w:r>
        <w:rPr>
          <w:rFonts w:hint="eastAsia"/>
          <w:lang w:val="en-US" w:eastAsia="zh-CN"/>
        </w:rPr>
        <w:t>单位</w:t>
      </w:r>
      <w:r>
        <w:t>机关运行经费共计安排156.00万元，主要用于日常维修、办公用房水电费、办公用房取暖费、办公用房物业管理费等日常运行支出。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eastAsia="方正仿宋_GBK"/>
          <w:lang w:val="en-US" w:eastAsia="zh-CN"/>
        </w:rPr>
      </w:pPr>
      <w:r>
        <w:t>2025年，我</w:t>
      </w:r>
      <w:r>
        <w:rPr>
          <w:rFonts w:hint="eastAsia"/>
          <w:lang w:val="en-US" w:eastAsia="zh-CN"/>
        </w:rPr>
        <w:t>单位</w:t>
      </w:r>
      <w:r>
        <w:t>财政拨款“三公”经费预算安排39.00万元，其中因公出国（境）费0.00万元；公务用车购置及运维费38.00万元（其中：公务用车购置费为18.00万元，公务用车运维费20.00万元)；公务接待费1.00万元。与2024年相比增加28.95万元，增减变化的主要原因是</w:t>
      </w:r>
      <w:r>
        <w:rPr>
          <w:rFonts w:hint="eastAsia"/>
          <w:lang w:val="en-US" w:eastAsia="zh-CN"/>
        </w:rPr>
        <w:t>购置公务用车和公车维修费用增加。</w:t>
      </w:r>
    </w:p>
    <w:p>
      <w:pPr>
        <w:pStyle w:val="24"/>
        <w:sectPr>
          <w:pgSz w:w="16840" w:h="11900" w:orient="landscape"/>
          <w:pgMar w:top="1361" w:right="1020" w:bottom="1361" w:left="1020" w:header="720" w:footer="720" w:gutter="0"/>
          <w:cols w:space="720" w:num="1"/>
        </w:sectPr>
      </w:pPr>
      <w:bookmarkStart w:id="13" w:name="_Toc_3_3_0000000014"/>
      <w:r>
        <w:rPr>
          <w:rFonts w:ascii="黑体" w:hAnsi="黑体" w:eastAsia="黑体" w:cs="黑体"/>
          <w:color w:val="000000"/>
          <w:sz w:val="32"/>
        </w:rPr>
        <w:t>五、</w:t>
      </w:r>
      <w:bookmarkEnd w:id="13"/>
      <w:r>
        <w:rPr>
          <w:rFonts w:ascii="黑体" w:hAnsi="黑体" w:eastAsia="黑体" w:cs="黑体"/>
          <w:color w:val="000000"/>
          <w:sz w:val="32"/>
        </w:rPr>
        <w:t>单位项目预算安排情况及绩效目标</w:t>
      </w:r>
    </w:p>
    <w:p>
      <w:pPr>
        <w:ind w:firstLine="560"/>
      </w:pPr>
      <w:r>
        <w:rPr>
          <w:rFonts w:ascii="方正仿宋_GBK" w:hAnsi="方正仿宋_GBK" w:eastAsia="方正仿宋_GBK" w:cs="方正仿宋_GBK"/>
          <w:color w:val="000000"/>
          <w:sz w:val="28"/>
        </w:rPr>
        <w:t>1、2024年第二批中央政法纪检监察转移支付资金绩效目标表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13660024P005034100630</w:t>
            </w:r>
          </w:p>
        </w:tc>
        <w:tc>
          <w:tcPr>
            <w:tcW w:w="2835" w:type="dxa"/>
            <w:vAlign w:val="center"/>
          </w:tcPr>
          <w:p>
            <w:pPr>
              <w:pStyle w:val="11"/>
            </w:pPr>
            <w:r>
              <w:t>项目名称</w:t>
            </w:r>
          </w:p>
        </w:tc>
        <w:tc>
          <w:tcPr>
            <w:tcW w:w="6095" w:type="dxa"/>
            <w:gridSpan w:val="3"/>
            <w:vAlign w:val="center"/>
          </w:tcPr>
          <w:p>
            <w:pPr>
              <w:pStyle w:val="13"/>
            </w:pPr>
            <w:r>
              <w:t>2024年第二批中央政法纪检监察转移支付资金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开展白洋淀生态环境公益诉讼，保护白洋淀生态安全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100</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3544"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1.定期开展法治宣传</w:t>
            </w:r>
          </w:p>
          <w:p>
            <w:pPr>
              <w:pStyle w:val="13"/>
            </w:pPr>
            <w:r>
              <w:t>2.定期开展执法检查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立案数</w:t>
            </w:r>
          </w:p>
        </w:tc>
        <w:tc>
          <w:tcPr>
            <w:tcW w:w="5386" w:type="dxa"/>
            <w:vAlign w:val="center"/>
          </w:tcPr>
          <w:p>
            <w:pPr>
              <w:pStyle w:val="13"/>
            </w:pPr>
            <w:r>
              <w:t>公益诉讼立案数</w:t>
            </w:r>
          </w:p>
        </w:tc>
        <w:tc>
          <w:tcPr>
            <w:tcW w:w="2268" w:type="dxa"/>
            <w:vAlign w:val="center"/>
          </w:tcPr>
          <w:p>
            <w:pPr>
              <w:pStyle w:val="13"/>
            </w:pPr>
            <w:r>
              <w:t>≥45件</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高质效案件数</w:t>
            </w:r>
          </w:p>
        </w:tc>
        <w:tc>
          <w:tcPr>
            <w:tcW w:w="5386" w:type="dxa"/>
            <w:vAlign w:val="center"/>
          </w:tcPr>
          <w:p>
            <w:pPr>
              <w:pStyle w:val="13"/>
            </w:pPr>
            <w:r>
              <w:t>高质效案件数</w:t>
            </w:r>
          </w:p>
        </w:tc>
        <w:tc>
          <w:tcPr>
            <w:tcW w:w="2268" w:type="dxa"/>
            <w:vAlign w:val="center"/>
          </w:tcPr>
          <w:p>
            <w:pPr>
              <w:pStyle w:val="13"/>
            </w:pPr>
            <w:r>
              <w:t>&gt;1件</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经费使用率</w:t>
            </w:r>
          </w:p>
        </w:tc>
        <w:tc>
          <w:tcPr>
            <w:tcW w:w="5386" w:type="dxa"/>
            <w:vAlign w:val="center"/>
          </w:tcPr>
          <w:p>
            <w:pPr>
              <w:pStyle w:val="13"/>
            </w:pPr>
            <w:r>
              <w:t>经费使用率</w:t>
            </w:r>
          </w:p>
        </w:tc>
        <w:tc>
          <w:tcPr>
            <w:tcW w:w="2268" w:type="dxa"/>
            <w:vAlign w:val="center"/>
          </w:tcPr>
          <w:p>
            <w:pPr>
              <w:pStyle w:val="13"/>
            </w:pPr>
            <w:r>
              <w:t>&gt;90%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案件完结及时率</w:t>
            </w:r>
          </w:p>
        </w:tc>
        <w:tc>
          <w:tcPr>
            <w:tcW w:w="5386" w:type="dxa"/>
            <w:vAlign w:val="center"/>
          </w:tcPr>
          <w:p>
            <w:pPr>
              <w:pStyle w:val="13"/>
            </w:pPr>
            <w:r>
              <w:t>案件完结及时率</w:t>
            </w:r>
          </w:p>
        </w:tc>
        <w:tc>
          <w:tcPr>
            <w:tcW w:w="2268" w:type="dxa"/>
            <w:vAlign w:val="center"/>
          </w:tcPr>
          <w:p>
            <w:pPr>
              <w:pStyle w:val="13"/>
            </w:pPr>
            <w:r>
              <w:t>100%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对公益诉讼执法的好评度</w:t>
            </w:r>
          </w:p>
        </w:tc>
        <w:tc>
          <w:tcPr>
            <w:tcW w:w="5386" w:type="dxa"/>
            <w:vAlign w:val="center"/>
          </w:tcPr>
          <w:p>
            <w:pPr>
              <w:pStyle w:val="13"/>
            </w:pPr>
            <w:r>
              <w:t>对公益诉讼执法的好评度</w:t>
            </w:r>
          </w:p>
        </w:tc>
        <w:tc>
          <w:tcPr>
            <w:tcW w:w="2268" w:type="dxa"/>
            <w:vAlign w:val="center"/>
          </w:tcPr>
          <w:p>
            <w:pPr>
              <w:pStyle w:val="13"/>
            </w:pPr>
            <w:r>
              <w:t>&gt;80%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宣传品综合利用率</w:t>
            </w:r>
          </w:p>
        </w:tc>
        <w:tc>
          <w:tcPr>
            <w:tcW w:w="5386" w:type="dxa"/>
            <w:vAlign w:val="center"/>
          </w:tcPr>
          <w:p>
            <w:pPr>
              <w:pStyle w:val="13"/>
            </w:pPr>
            <w:r>
              <w:t>宣传品综合利用率</w:t>
            </w:r>
          </w:p>
        </w:tc>
        <w:tc>
          <w:tcPr>
            <w:tcW w:w="2268" w:type="dxa"/>
            <w:vAlign w:val="center"/>
          </w:tcPr>
          <w:p>
            <w:pPr>
              <w:pStyle w:val="13"/>
            </w:pPr>
            <w:r>
              <w:t>&gt;80%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&gt;90%</w:t>
            </w:r>
          </w:p>
        </w:tc>
        <w:tc>
          <w:tcPr>
            <w:tcW w:w="1276" w:type="dxa"/>
            <w:vAlign w:val="center"/>
          </w:tcPr>
          <w:p>
            <w:pPr>
              <w:pStyle w:val="13"/>
            </w:pPr>
            <w:r>
              <w:t>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2、2024年省级公检法司转移支付资金绩效目标表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13660024P00503410004C</w:t>
            </w:r>
          </w:p>
        </w:tc>
        <w:tc>
          <w:tcPr>
            <w:tcW w:w="2835" w:type="dxa"/>
            <w:vAlign w:val="center"/>
          </w:tcPr>
          <w:p>
            <w:pPr>
              <w:pStyle w:val="11"/>
            </w:pPr>
            <w:r>
              <w:t>项目名称</w:t>
            </w:r>
          </w:p>
        </w:tc>
        <w:tc>
          <w:tcPr>
            <w:tcW w:w="6095" w:type="dxa"/>
            <w:gridSpan w:val="3"/>
            <w:vAlign w:val="center"/>
          </w:tcPr>
          <w:p>
            <w:pPr>
              <w:pStyle w:val="13"/>
            </w:pPr>
            <w:r>
              <w:t>2024年省级公检法司转移支付资金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15.05</w:t>
            </w:r>
          </w:p>
        </w:tc>
        <w:tc>
          <w:tcPr>
            <w:tcW w:w="2835" w:type="dxa"/>
            <w:vAlign w:val="center"/>
          </w:tcPr>
          <w:p>
            <w:pPr>
              <w:pStyle w:val="11"/>
            </w:pPr>
            <w:r>
              <w:t>其中：财政    资金</w:t>
            </w:r>
          </w:p>
        </w:tc>
        <w:tc>
          <w:tcPr>
            <w:tcW w:w="2551" w:type="dxa"/>
            <w:vAlign w:val="center"/>
          </w:tcPr>
          <w:p>
            <w:pPr>
              <w:pStyle w:val="13"/>
            </w:pPr>
            <w:r>
              <w:t>15.05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保障办案支出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3544"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1.保障业务支出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案件结案率</w:t>
            </w:r>
          </w:p>
        </w:tc>
        <w:tc>
          <w:tcPr>
            <w:tcW w:w="5386" w:type="dxa"/>
            <w:vAlign w:val="center"/>
          </w:tcPr>
          <w:p>
            <w:pPr>
              <w:pStyle w:val="13"/>
            </w:pPr>
            <w:r>
              <w:t>案件结案率</w:t>
            </w:r>
          </w:p>
        </w:tc>
        <w:tc>
          <w:tcPr>
            <w:tcW w:w="2268" w:type="dxa"/>
            <w:vAlign w:val="center"/>
          </w:tcPr>
          <w:p>
            <w:pPr>
              <w:pStyle w:val="13"/>
            </w:pPr>
            <w:r>
              <w:t>≥90%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考核完成率</w:t>
            </w:r>
          </w:p>
        </w:tc>
        <w:tc>
          <w:tcPr>
            <w:tcW w:w="5386" w:type="dxa"/>
            <w:vAlign w:val="center"/>
          </w:tcPr>
          <w:p>
            <w:pPr>
              <w:pStyle w:val="13"/>
            </w:pPr>
            <w:r>
              <w:t>考核完成率</w:t>
            </w:r>
          </w:p>
        </w:tc>
        <w:tc>
          <w:tcPr>
            <w:tcW w:w="2268" w:type="dxa"/>
            <w:vAlign w:val="center"/>
          </w:tcPr>
          <w:p>
            <w:pPr>
              <w:pStyle w:val="13"/>
            </w:pPr>
            <w:r>
              <w:t>≥85%</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经费使用率(%)</w:t>
            </w:r>
          </w:p>
        </w:tc>
        <w:tc>
          <w:tcPr>
            <w:tcW w:w="5386" w:type="dxa"/>
            <w:vAlign w:val="center"/>
          </w:tcPr>
          <w:p>
            <w:pPr>
              <w:pStyle w:val="13"/>
            </w:pPr>
            <w:r>
              <w:t>经费使用率(%)</w:t>
            </w:r>
          </w:p>
        </w:tc>
        <w:tc>
          <w:tcPr>
            <w:tcW w:w="2268" w:type="dxa"/>
            <w:vAlign w:val="center"/>
          </w:tcPr>
          <w:p>
            <w:pPr>
              <w:pStyle w:val="13"/>
            </w:pPr>
            <w:r>
              <w:t>≥90%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投诉下降率</w:t>
            </w:r>
          </w:p>
        </w:tc>
        <w:tc>
          <w:tcPr>
            <w:tcW w:w="5386" w:type="dxa"/>
            <w:vAlign w:val="center"/>
          </w:tcPr>
          <w:p>
            <w:pPr>
              <w:pStyle w:val="13"/>
            </w:pPr>
            <w:r>
              <w:t>投诉下降率</w:t>
            </w:r>
          </w:p>
        </w:tc>
        <w:tc>
          <w:tcPr>
            <w:tcW w:w="2268" w:type="dxa"/>
            <w:vAlign w:val="center"/>
          </w:tcPr>
          <w:p>
            <w:pPr>
              <w:pStyle w:val="13"/>
            </w:pPr>
            <w:r>
              <w:t>≥5%</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≥80%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13660024P00503410003Q</w:t>
            </w:r>
          </w:p>
        </w:tc>
        <w:tc>
          <w:tcPr>
            <w:tcW w:w="2835" w:type="dxa"/>
            <w:vAlign w:val="center"/>
          </w:tcPr>
          <w:p>
            <w:pPr>
              <w:pStyle w:val="11"/>
            </w:pPr>
            <w:r>
              <w:t>项目名称</w:t>
            </w:r>
          </w:p>
        </w:tc>
        <w:tc>
          <w:tcPr>
            <w:tcW w:w="6095" w:type="dxa"/>
            <w:gridSpan w:val="3"/>
            <w:vAlign w:val="center"/>
          </w:tcPr>
          <w:p>
            <w:pPr>
              <w:pStyle w:val="13"/>
            </w:pPr>
            <w:r>
              <w:t>2024年中央政法纪检监察转移支付资金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71.35</w:t>
            </w:r>
          </w:p>
        </w:tc>
        <w:tc>
          <w:tcPr>
            <w:tcW w:w="2835" w:type="dxa"/>
            <w:vAlign w:val="center"/>
          </w:tcPr>
          <w:p>
            <w:pPr>
              <w:pStyle w:val="11"/>
            </w:pPr>
            <w:r>
              <w:t>其中：财政    资金</w:t>
            </w:r>
          </w:p>
        </w:tc>
        <w:tc>
          <w:tcPr>
            <w:tcW w:w="2551" w:type="dxa"/>
            <w:vAlign w:val="center"/>
          </w:tcPr>
          <w:p>
            <w:pPr>
              <w:pStyle w:val="13"/>
            </w:pPr>
            <w:r>
              <w:t>71.35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使用上级专项资金，开展检察监督、控告和申诉、检察事务管理等事务，保障检察工作正常开展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75</w:t>
            </w:r>
          </w:p>
        </w:tc>
        <w:tc>
          <w:tcPr>
            <w:tcW w:w="3544"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1.保障业务办案需要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移动执法覆盖率(%)</w:t>
            </w:r>
          </w:p>
        </w:tc>
        <w:tc>
          <w:tcPr>
            <w:tcW w:w="5386" w:type="dxa"/>
            <w:vAlign w:val="center"/>
          </w:tcPr>
          <w:p>
            <w:pPr>
              <w:pStyle w:val="13"/>
            </w:pPr>
            <w:r>
              <w:t>移动执法覆盖率(%)</w:t>
            </w:r>
          </w:p>
        </w:tc>
        <w:tc>
          <w:tcPr>
            <w:tcW w:w="2268" w:type="dxa"/>
            <w:vAlign w:val="center"/>
          </w:tcPr>
          <w:p>
            <w:pPr>
              <w:pStyle w:val="13"/>
            </w:pPr>
            <w:r>
              <w:t>≥80%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案件处理办结率（%）</w:t>
            </w:r>
          </w:p>
        </w:tc>
        <w:tc>
          <w:tcPr>
            <w:tcW w:w="5386" w:type="dxa"/>
            <w:vAlign w:val="center"/>
          </w:tcPr>
          <w:p>
            <w:pPr>
              <w:pStyle w:val="13"/>
            </w:pPr>
            <w:r>
              <w:t>案件处理办结率（%）</w:t>
            </w:r>
          </w:p>
        </w:tc>
        <w:tc>
          <w:tcPr>
            <w:tcW w:w="2268" w:type="dxa"/>
            <w:vAlign w:val="center"/>
          </w:tcPr>
          <w:p>
            <w:pPr>
              <w:pStyle w:val="13"/>
            </w:pPr>
            <w:r>
              <w:t>≥80%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按时办结率</w:t>
            </w:r>
          </w:p>
        </w:tc>
        <w:tc>
          <w:tcPr>
            <w:tcW w:w="5386" w:type="dxa"/>
            <w:vAlign w:val="center"/>
          </w:tcPr>
          <w:p>
            <w:pPr>
              <w:pStyle w:val="13"/>
            </w:pPr>
            <w:r>
              <w:t>按时办结率</w:t>
            </w:r>
          </w:p>
        </w:tc>
        <w:tc>
          <w:tcPr>
            <w:tcW w:w="2268" w:type="dxa"/>
            <w:vAlign w:val="center"/>
          </w:tcPr>
          <w:p>
            <w:pPr>
              <w:pStyle w:val="13"/>
            </w:pPr>
            <w:r>
              <w:t>≥90%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年终完成全年预算资金支出进度</w:t>
            </w:r>
          </w:p>
        </w:tc>
        <w:tc>
          <w:tcPr>
            <w:tcW w:w="2268" w:type="dxa"/>
            <w:vAlign w:val="center"/>
          </w:tcPr>
          <w:p>
            <w:pPr>
              <w:pStyle w:val="13"/>
            </w:pPr>
            <w:r>
              <w:t>≥70%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政策建议采纳率</w:t>
            </w:r>
          </w:p>
        </w:tc>
        <w:tc>
          <w:tcPr>
            <w:tcW w:w="5386" w:type="dxa"/>
            <w:vAlign w:val="center"/>
          </w:tcPr>
          <w:p>
            <w:pPr>
              <w:pStyle w:val="13"/>
            </w:pPr>
            <w:r>
              <w:t>政策建议采纳率</w:t>
            </w:r>
          </w:p>
        </w:tc>
        <w:tc>
          <w:tcPr>
            <w:tcW w:w="2268" w:type="dxa"/>
            <w:vAlign w:val="center"/>
          </w:tcPr>
          <w:p>
            <w:pPr>
              <w:pStyle w:val="13"/>
            </w:pPr>
            <w:r>
              <w:t>≥90%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≥80%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4、2025年省级基层公检法司转移支付资金-【2024】392号绩效目标表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13660025P00537010085T</w:t>
            </w:r>
          </w:p>
        </w:tc>
        <w:tc>
          <w:tcPr>
            <w:tcW w:w="2835" w:type="dxa"/>
            <w:vAlign w:val="center"/>
          </w:tcPr>
          <w:p>
            <w:pPr>
              <w:pStyle w:val="11"/>
            </w:pPr>
            <w:r>
              <w:t>项目名称</w:t>
            </w:r>
          </w:p>
        </w:tc>
        <w:tc>
          <w:tcPr>
            <w:tcW w:w="6095" w:type="dxa"/>
            <w:gridSpan w:val="3"/>
            <w:vAlign w:val="center"/>
          </w:tcPr>
          <w:p>
            <w:pPr>
              <w:pStyle w:val="13"/>
            </w:pPr>
            <w:r>
              <w:t>2025年省级基层公检法司转移支付资金-【2024】392号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96.00</w:t>
            </w:r>
          </w:p>
        </w:tc>
        <w:tc>
          <w:tcPr>
            <w:tcW w:w="2835" w:type="dxa"/>
            <w:vAlign w:val="center"/>
          </w:tcPr>
          <w:p>
            <w:pPr>
              <w:pStyle w:val="11"/>
            </w:pPr>
            <w:r>
              <w:t>其中：财政    资金</w:t>
            </w:r>
          </w:p>
        </w:tc>
        <w:tc>
          <w:tcPr>
            <w:tcW w:w="2551" w:type="dxa"/>
            <w:vAlign w:val="center"/>
          </w:tcPr>
          <w:p>
            <w:pPr>
              <w:pStyle w:val="13"/>
            </w:pPr>
            <w:r>
              <w:t>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用于保障检察机关办案支出，正常行使检察监督职能，开展检察监督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75</w:t>
            </w:r>
          </w:p>
        </w:tc>
        <w:tc>
          <w:tcPr>
            <w:tcW w:w="3544"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1.保障检察机关行使法律监督职权，正常开展检察检察监督</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06"/>
        <w:gridCol w:w="2244"/>
        <w:gridCol w:w="2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606" w:type="dxa"/>
            <w:vAlign w:val="center"/>
          </w:tcPr>
          <w:p>
            <w:pPr>
              <w:pStyle w:val="11"/>
            </w:pPr>
            <w:r>
              <w:t>绩效指标描述</w:t>
            </w:r>
          </w:p>
        </w:tc>
        <w:tc>
          <w:tcPr>
            <w:tcW w:w="2244" w:type="dxa"/>
            <w:vAlign w:val="center"/>
          </w:tcPr>
          <w:p>
            <w:pPr>
              <w:pStyle w:val="11"/>
            </w:pPr>
            <w:r>
              <w:t>指标值</w:t>
            </w:r>
          </w:p>
        </w:tc>
        <w:tc>
          <w:tcPr>
            <w:tcW w:w="208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装备配备数量</w:t>
            </w:r>
          </w:p>
        </w:tc>
        <w:tc>
          <w:tcPr>
            <w:tcW w:w="4606" w:type="dxa"/>
            <w:vAlign w:val="center"/>
          </w:tcPr>
          <w:p>
            <w:pPr>
              <w:pStyle w:val="13"/>
            </w:pPr>
            <w:r>
              <w:t>公车配备数量</w:t>
            </w:r>
          </w:p>
        </w:tc>
        <w:tc>
          <w:tcPr>
            <w:tcW w:w="2244" w:type="dxa"/>
            <w:vAlign w:val="center"/>
          </w:tcPr>
          <w:p>
            <w:pPr>
              <w:pStyle w:val="13"/>
            </w:pPr>
            <w:r>
              <w:t>1辆</w:t>
            </w:r>
          </w:p>
        </w:tc>
        <w:tc>
          <w:tcPr>
            <w:tcW w:w="2080"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案件结案率</w:t>
            </w:r>
          </w:p>
        </w:tc>
        <w:tc>
          <w:tcPr>
            <w:tcW w:w="4606" w:type="dxa"/>
            <w:vAlign w:val="center"/>
          </w:tcPr>
          <w:p>
            <w:pPr>
              <w:pStyle w:val="13"/>
            </w:pPr>
            <w:r>
              <w:t>案件结案率</w:t>
            </w:r>
          </w:p>
        </w:tc>
        <w:tc>
          <w:tcPr>
            <w:tcW w:w="2244" w:type="dxa"/>
            <w:vAlign w:val="center"/>
          </w:tcPr>
          <w:p>
            <w:pPr>
              <w:pStyle w:val="13"/>
            </w:pPr>
            <w:r>
              <w:t>≥90%</w:t>
            </w:r>
          </w:p>
        </w:tc>
        <w:tc>
          <w:tcPr>
            <w:tcW w:w="2080" w:type="dxa"/>
            <w:vAlign w:val="center"/>
          </w:tcPr>
          <w:p>
            <w:pPr>
              <w:pStyle w:val="13"/>
            </w:pPr>
            <w:r>
              <w:t>满分20分，完成目标得满分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装备采购及时率</w:t>
            </w:r>
          </w:p>
        </w:tc>
        <w:tc>
          <w:tcPr>
            <w:tcW w:w="4606" w:type="dxa"/>
            <w:vAlign w:val="center"/>
          </w:tcPr>
          <w:p>
            <w:pPr>
              <w:pStyle w:val="13"/>
            </w:pPr>
            <w:r>
              <w:t>装备采购及时率</w:t>
            </w:r>
          </w:p>
        </w:tc>
        <w:tc>
          <w:tcPr>
            <w:tcW w:w="2244" w:type="dxa"/>
            <w:vAlign w:val="center"/>
          </w:tcPr>
          <w:p>
            <w:pPr>
              <w:pStyle w:val="13"/>
            </w:pPr>
            <w:r>
              <w:t>≥80%</w:t>
            </w:r>
          </w:p>
        </w:tc>
        <w:tc>
          <w:tcPr>
            <w:tcW w:w="2080"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4606" w:type="dxa"/>
            <w:vAlign w:val="center"/>
          </w:tcPr>
          <w:p>
            <w:pPr>
              <w:pStyle w:val="13"/>
            </w:pPr>
            <w:r>
              <w:t>预算执行率（%）</w:t>
            </w:r>
          </w:p>
        </w:tc>
        <w:tc>
          <w:tcPr>
            <w:tcW w:w="2244" w:type="dxa"/>
            <w:vAlign w:val="center"/>
          </w:tcPr>
          <w:p>
            <w:pPr>
              <w:pStyle w:val="13"/>
            </w:pPr>
            <w:r>
              <w:t>≥70%</w:t>
            </w:r>
          </w:p>
        </w:tc>
        <w:tc>
          <w:tcPr>
            <w:tcW w:w="2080"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化解社会矛盾，维护社会公平正义</w:t>
            </w:r>
          </w:p>
        </w:tc>
        <w:tc>
          <w:tcPr>
            <w:tcW w:w="4606" w:type="dxa"/>
            <w:vAlign w:val="center"/>
          </w:tcPr>
          <w:p>
            <w:pPr>
              <w:pStyle w:val="13"/>
            </w:pPr>
            <w:r>
              <w:t>化解社会矛盾，维护社会公平正义</w:t>
            </w:r>
          </w:p>
        </w:tc>
        <w:tc>
          <w:tcPr>
            <w:tcW w:w="2244" w:type="dxa"/>
            <w:vAlign w:val="center"/>
          </w:tcPr>
          <w:p>
            <w:pPr>
              <w:pStyle w:val="13"/>
            </w:pPr>
            <w:r>
              <w:t>进一步提高</w:t>
            </w:r>
          </w:p>
        </w:tc>
        <w:tc>
          <w:tcPr>
            <w:tcW w:w="2080"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法治建设进一步提高</w:t>
            </w:r>
          </w:p>
        </w:tc>
        <w:tc>
          <w:tcPr>
            <w:tcW w:w="4606" w:type="dxa"/>
            <w:vAlign w:val="center"/>
          </w:tcPr>
          <w:p>
            <w:pPr>
              <w:pStyle w:val="13"/>
            </w:pPr>
            <w:r>
              <w:t>法治建设进一步提高，维护检察公信力</w:t>
            </w:r>
          </w:p>
        </w:tc>
        <w:tc>
          <w:tcPr>
            <w:tcW w:w="2244" w:type="dxa"/>
            <w:vAlign w:val="center"/>
          </w:tcPr>
          <w:p>
            <w:pPr>
              <w:pStyle w:val="13"/>
            </w:pPr>
            <w:r>
              <w:t>进一步提高</w:t>
            </w:r>
          </w:p>
        </w:tc>
        <w:tc>
          <w:tcPr>
            <w:tcW w:w="2080" w:type="dxa"/>
            <w:vAlign w:val="center"/>
          </w:tcPr>
          <w:p>
            <w:pPr>
              <w:pStyle w:val="13"/>
            </w:pPr>
            <w:r>
              <w:t>满分20分，完成目标得满分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4606" w:type="dxa"/>
            <w:vAlign w:val="center"/>
          </w:tcPr>
          <w:p>
            <w:pPr>
              <w:pStyle w:val="13"/>
            </w:pPr>
            <w:r>
              <w:t>群众满意度</w:t>
            </w:r>
          </w:p>
        </w:tc>
        <w:tc>
          <w:tcPr>
            <w:tcW w:w="2244" w:type="dxa"/>
            <w:vAlign w:val="center"/>
          </w:tcPr>
          <w:p>
            <w:pPr>
              <w:pStyle w:val="13"/>
            </w:pPr>
            <w:r>
              <w:t>≥90%</w:t>
            </w:r>
          </w:p>
        </w:tc>
        <w:tc>
          <w:tcPr>
            <w:tcW w:w="2080" w:type="dxa"/>
            <w:vAlign w:val="center"/>
          </w:tcPr>
          <w:p>
            <w:pPr>
              <w:pStyle w:val="13"/>
            </w:pPr>
            <w:r>
              <w:t>满分20分，完成目标得满分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5、2025年中央政法纪检监察转移支付资金-【2024】391号绩效目标表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13660025P005370100847</w:t>
            </w:r>
          </w:p>
        </w:tc>
        <w:tc>
          <w:tcPr>
            <w:tcW w:w="2835" w:type="dxa"/>
            <w:vAlign w:val="center"/>
          </w:tcPr>
          <w:p>
            <w:pPr>
              <w:pStyle w:val="11"/>
            </w:pPr>
            <w:r>
              <w:t>项目名称</w:t>
            </w:r>
          </w:p>
        </w:tc>
        <w:tc>
          <w:tcPr>
            <w:tcW w:w="6095" w:type="dxa"/>
            <w:gridSpan w:val="3"/>
            <w:vAlign w:val="center"/>
          </w:tcPr>
          <w:p>
            <w:pPr>
              <w:pStyle w:val="13"/>
            </w:pPr>
            <w:r>
              <w:t>2025年中央政法纪检监察转移支付资金-【2024】391号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129.00</w:t>
            </w:r>
          </w:p>
        </w:tc>
        <w:tc>
          <w:tcPr>
            <w:tcW w:w="2835" w:type="dxa"/>
            <w:vAlign w:val="center"/>
          </w:tcPr>
          <w:p>
            <w:pPr>
              <w:pStyle w:val="11"/>
            </w:pPr>
            <w:r>
              <w:t>其中：财政    资金</w:t>
            </w:r>
          </w:p>
        </w:tc>
        <w:tc>
          <w:tcPr>
            <w:tcW w:w="2551" w:type="dxa"/>
            <w:vAlign w:val="center"/>
          </w:tcPr>
          <w:p>
            <w:pPr>
              <w:pStyle w:val="13"/>
            </w:pPr>
            <w:r>
              <w:t>129.00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用于保障检察机关正常行使检察监督职权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75</w:t>
            </w:r>
          </w:p>
        </w:tc>
        <w:tc>
          <w:tcPr>
            <w:tcW w:w="3544"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1.行使法律监督职能，开展检察监督，保障检察办案支出，提高装备保障水平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50"/>
        <w:gridCol w:w="2100"/>
        <w:gridCol w:w="2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750" w:type="dxa"/>
            <w:vAlign w:val="center"/>
          </w:tcPr>
          <w:p>
            <w:pPr>
              <w:pStyle w:val="11"/>
            </w:pPr>
            <w:r>
              <w:t>绩效指标描述</w:t>
            </w:r>
          </w:p>
        </w:tc>
        <w:tc>
          <w:tcPr>
            <w:tcW w:w="2100" w:type="dxa"/>
            <w:vAlign w:val="center"/>
          </w:tcPr>
          <w:p>
            <w:pPr>
              <w:pStyle w:val="11"/>
            </w:pPr>
            <w:r>
              <w:t>指标值</w:t>
            </w:r>
          </w:p>
        </w:tc>
        <w:tc>
          <w:tcPr>
            <w:tcW w:w="208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业务装备配备数量</w:t>
            </w:r>
          </w:p>
        </w:tc>
        <w:tc>
          <w:tcPr>
            <w:tcW w:w="4750" w:type="dxa"/>
            <w:vAlign w:val="center"/>
          </w:tcPr>
          <w:p>
            <w:pPr>
              <w:pStyle w:val="13"/>
            </w:pPr>
            <w:r>
              <w:t>业务装备配备数量</w:t>
            </w:r>
          </w:p>
        </w:tc>
        <w:tc>
          <w:tcPr>
            <w:tcW w:w="2100" w:type="dxa"/>
            <w:vAlign w:val="center"/>
          </w:tcPr>
          <w:p>
            <w:pPr>
              <w:pStyle w:val="13"/>
            </w:pPr>
            <w:r>
              <w:t>≥70件</w:t>
            </w:r>
          </w:p>
        </w:tc>
        <w:tc>
          <w:tcPr>
            <w:tcW w:w="2080" w:type="dxa"/>
            <w:vAlign w:val="center"/>
          </w:tcPr>
          <w:p>
            <w:pPr>
              <w:pStyle w:val="13"/>
            </w:pPr>
            <w:r>
              <w:t>满分20分，完成目标得满分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诉讼期限内审结案件占全部案件比</w:t>
            </w:r>
          </w:p>
        </w:tc>
        <w:tc>
          <w:tcPr>
            <w:tcW w:w="4750" w:type="dxa"/>
            <w:vAlign w:val="center"/>
          </w:tcPr>
          <w:p>
            <w:pPr>
              <w:pStyle w:val="13"/>
            </w:pPr>
            <w:r>
              <w:t>诉讼期限内审结案件占全部案件比例</w:t>
            </w:r>
          </w:p>
        </w:tc>
        <w:tc>
          <w:tcPr>
            <w:tcW w:w="2100" w:type="dxa"/>
            <w:vAlign w:val="center"/>
          </w:tcPr>
          <w:p>
            <w:pPr>
              <w:pStyle w:val="13"/>
            </w:pPr>
            <w:r>
              <w:t>≥90%</w:t>
            </w:r>
          </w:p>
        </w:tc>
        <w:tc>
          <w:tcPr>
            <w:tcW w:w="2080"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项目按计划完成率（%）</w:t>
            </w:r>
          </w:p>
        </w:tc>
        <w:tc>
          <w:tcPr>
            <w:tcW w:w="4750" w:type="dxa"/>
            <w:vAlign w:val="center"/>
          </w:tcPr>
          <w:p>
            <w:pPr>
              <w:pStyle w:val="13"/>
            </w:pPr>
            <w:r>
              <w:t>项目按计划完成率（%）</w:t>
            </w:r>
          </w:p>
        </w:tc>
        <w:tc>
          <w:tcPr>
            <w:tcW w:w="2100" w:type="dxa"/>
            <w:vAlign w:val="center"/>
          </w:tcPr>
          <w:p>
            <w:pPr>
              <w:pStyle w:val="13"/>
            </w:pPr>
            <w:r>
              <w:t>≥80%</w:t>
            </w:r>
          </w:p>
        </w:tc>
        <w:tc>
          <w:tcPr>
            <w:tcW w:w="2080"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4750" w:type="dxa"/>
            <w:vAlign w:val="center"/>
          </w:tcPr>
          <w:p>
            <w:pPr>
              <w:pStyle w:val="13"/>
            </w:pPr>
            <w:r>
              <w:t>预算执行率（%）</w:t>
            </w:r>
          </w:p>
        </w:tc>
        <w:tc>
          <w:tcPr>
            <w:tcW w:w="2100" w:type="dxa"/>
            <w:vAlign w:val="center"/>
          </w:tcPr>
          <w:p>
            <w:pPr>
              <w:pStyle w:val="13"/>
            </w:pPr>
            <w:r>
              <w:t>≥70%</w:t>
            </w:r>
          </w:p>
        </w:tc>
        <w:tc>
          <w:tcPr>
            <w:tcW w:w="2080"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化解矛盾，维护社会公平正义</w:t>
            </w:r>
          </w:p>
        </w:tc>
        <w:tc>
          <w:tcPr>
            <w:tcW w:w="4750" w:type="dxa"/>
            <w:vAlign w:val="center"/>
          </w:tcPr>
          <w:p>
            <w:pPr>
              <w:pStyle w:val="13"/>
            </w:pPr>
            <w:r>
              <w:t>化解社会矛盾，维护社会公平正义</w:t>
            </w:r>
          </w:p>
        </w:tc>
        <w:tc>
          <w:tcPr>
            <w:tcW w:w="2100" w:type="dxa"/>
            <w:vAlign w:val="center"/>
          </w:tcPr>
          <w:p>
            <w:pPr>
              <w:pStyle w:val="13"/>
            </w:pPr>
            <w:r>
              <w:t>进一步提高</w:t>
            </w:r>
          </w:p>
        </w:tc>
        <w:tc>
          <w:tcPr>
            <w:tcW w:w="2080"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法治建设持续推进</w:t>
            </w:r>
          </w:p>
        </w:tc>
        <w:tc>
          <w:tcPr>
            <w:tcW w:w="4750" w:type="dxa"/>
            <w:vAlign w:val="center"/>
          </w:tcPr>
          <w:p>
            <w:pPr>
              <w:pStyle w:val="13"/>
            </w:pPr>
            <w:r>
              <w:t>法治建设持续推进，维护检察公信力进</w:t>
            </w:r>
          </w:p>
        </w:tc>
        <w:tc>
          <w:tcPr>
            <w:tcW w:w="2100" w:type="dxa"/>
            <w:vAlign w:val="center"/>
          </w:tcPr>
          <w:p>
            <w:pPr>
              <w:pStyle w:val="13"/>
            </w:pPr>
            <w:r>
              <w:t>进一步提高</w:t>
            </w:r>
          </w:p>
        </w:tc>
        <w:tc>
          <w:tcPr>
            <w:tcW w:w="2080" w:type="dxa"/>
            <w:vAlign w:val="center"/>
          </w:tcPr>
          <w:p>
            <w:pPr>
              <w:pStyle w:val="13"/>
            </w:pPr>
            <w:r>
              <w:t>满分20分，完成目标得满分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4750" w:type="dxa"/>
            <w:vAlign w:val="center"/>
          </w:tcPr>
          <w:p>
            <w:pPr>
              <w:pStyle w:val="13"/>
            </w:pPr>
            <w:r>
              <w:t>群众满意度</w:t>
            </w:r>
          </w:p>
        </w:tc>
        <w:tc>
          <w:tcPr>
            <w:tcW w:w="2100" w:type="dxa"/>
            <w:vAlign w:val="center"/>
          </w:tcPr>
          <w:p>
            <w:pPr>
              <w:pStyle w:val="13"/>
            </w:pPr>
            <w:r>
              <w:t>≥90%</w:t>
            </w:r>
          </w:p>
        </w:tc>
        <w:tc>
          <w:tcPr>
            <w:tcW w:w="2080" w:type="dxa"/>
            <w:vAlign w:val="center"/>
          </w:tcPr>
          <w:p>
            <w:pPr>
              <w:pStyle w:val="13"/>
            </w:pPr>
            <w:r>
              <w:t>满分20分，完成目标得满分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6、机关运转经费绩效目标表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095"/>
        <w:gridCol w:w="2724"/>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13660025P00524410001N</w:t>
            </w:r>
          </w:p>
        </w:tc>
        <w:tc>
          <w:tcPr>
            <w:tcW w:w="2835" w:type="dxa"/>
            <w:vAlign w:val="center"/>
          </w:tcPr>
          <w:p>
            <w:pPr>
              <w:pStyle w:val="11"/>
            </w:pPr>
            <w:r>
              <w:t>项目名称</w:t>
            </w:r>
          </w:p>
        </w:tc>
        <w:tc>
          <w:tcPr>
            <w:tcW w:w="6095" w:type="dxa"/>
            <w:gridSpan w:val="3"/>
            <w:vAlign w:val="center"/>
          </w:tcPr>
          <w:p>
            <w:pPr>
              <w:pStyle w:val="13"/>
            </w:pPr>
            <w:r>
              <w:t>机关运转经费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095" w:type="dxa"/>
            <w:vAlign w:val="center"/>
          </w:tcPr>
          <w:p>
            <w:pPr>
              <w:pStyle w:val="13"/>
            </w:pPr>
            <w:r>
              <w:t>85.00</w:t>
            </w:r>
          </w:p>
        </w:tc>
        <w:tc>
          <w:tcPr>
            <w:tcW w:w="2724"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支付物业管理等相关费用。支付水上检察室01号等各项费用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095" w:type="dxa"/>
            <w:vAlign w:val="center"/>
          </w:tcPr>
          <w:p>
            <w:pPr>
              <w:pStyle w:val="11"/>
            </w:pPr>
            <w:r>
              <w:t>10月底</w:t>
            </w:r>
          </w:p>
        </w:tc>
        <w:tc>
          <w:tcPr>
            <w:tcW w:w="4000"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095" w:type="dxa"/>
            <w:vAlign w:val="center"/>
          </w:tcPr>
          <w:p>
            <w:pPr>
              <w:pStyle w:val="14"/>
              <w:rPr>
                <w:rFonts w:hint="default" w:eastAsia="方正书宋_GBK"/>
                <w:lang w:val="en-US" w:eastAsia="zh-CN"/>
              </w:rPr>
            </w:pPr>
            <w:r>
              <w:rPr>
                <w:rFonts w:hint="eastAsia"/>
                <w:lang w:val="en-US" w:eastAsia="zh-CN"/>
              </w:rPr>
              <w:t>75</w:t>
            </w:r>
          </w:p>
        </w:tc>
        <w:tc>
          <w:tcPr>
            <w:tcW w:w="4000"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1.支付食堂、保安、保洁等相关费用，保障机关正常运转。行使公益诉讼职能，开展检察监督，督促相关部门共同保护白洋淀环境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0"/>
        <w:gridCol w:w="2256"/>
        <w:gridCol w:w="1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930" w:type="dxa"/>
            <w:vAlign w:val="center"/>
          </w:tcPr>
          <w:p>
            <w:pPr>
              <w:pStyle w:val="11"/>
            </w:pPr>
            <w:r>
              <w:t>绩效指标描述</w:t>
            </w:r>
          </w:p>
        </w:tc>
        <w:tc>
          <w:tcPr>
            <w:tcW w:w="2256" w:type="dxa"/>
            <w:vAlign w:val="center"/>
          </w:tcPr>
          <w:p>
            <w:pPr>
              <w:pStyle w:val="11"/>
            </w:pPr>
            <w:r>
              <w:t>指标值</w:t>
            </w:r>
          </w:p>
        </w:tc>
        <w:tc>
          <w:tcPr>
            <w:tcW w:w="174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保障吃饭人员</w:t>
            </w:r>
          </w:p>
        </w:tc>
        <w:tc>
          <w:tcPr>
            <w:tcW w:w="4930" w:type="dxa"/>
            <w:vAlign w:val="center"/>
          </w:tcPr>
          <w:p>
            <w:pPr>
              <w:pStyle w:val="13"/>
            </w:pPr>
            <w:r>
              <w:t>保障每天食堂吃饭人员</w:t>
            </w:r>
          </w:p>
        </w:tc>
        <w:tc>
          <w:tcPr>
            <w:tcW w:w="2256" w:type="dxa"/>
            <w:vAlign w:val="center"/>
          </w:tcPr>
          <w:p>
            <w:pPr>
              <w:pStyle w:val="13"/>
            </w:pPr>
            <w:r>
              <w:t>≥30人</w:t>
            </w:r>
          </w:p>
        </w:tc>
        <w:tc>
          <w:tcPr>
            <w:tcW w:w="1744" w:type="dxa"/>
            <w:vAlign w:val="center"/>
          </w:tcPr>
          <w:p>
            <w:pPr>
              <w:pStyle w:val="13"/>
            </w:pPr>
            <w:r>
              <w:t>满分20分，完成目标得满分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物业保障时间</w:t>
            </w:r>
          </w:p>
        </w:tc>
        <w:tc>
          <w:tcPr>
            <w:tcW w:w="4930" w:type="dxa"/>
            <w:vAlign w:val="center"/>
          </w:tcPr>
          <w:p>
            <w:pPr>
              <w:pStyle w:val="13"/>
            </w:pPr>
            <w:r>
              <w:t>物业每周保障时间</w:t>
            </w:r>
          </w:p>
        </w:tc>
        <w:tc>
          <w:tcPr>
            <w:tcW w:w="2256" w:type="dxa"/>
            <w:vAlign w:val="center"/>
          </w:tcPr>
          <w:p>
            <w:pPr>
              <w:pStyle w:val="13"/>
            </w:pPr>
            <w:r>
              <w:t>168小时</w:t>
            </w:r>
          </w:p>
        </w:tc>
        <w:tc>
          <w:tcPr>
            <w:tcW w:w="1744"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案件结案率</w:t>
            </w:r>
          </w:p>
        </w:tc>
        <w:tc>
          <w:tcPr>
            <w:tcW w:w="4930" w:type="dxa"/>
            <w:vAlign w:val="center"/>
          </w:tcPr>
          <w:p>
            <w:pPr>
              <w:pStyle w:val="13"/>
            </w:pPr>
            <w:r>
              <w:t>案件及时结案率</w:t>
            </w:r>
          </w:p>
        </w:tc>
        <w:tc>
          <w:tcPr>
            <w:tcW w:w="2256" w:type="dxa"/>
            <w:vAlign w:val="center"/>
          </w:tcPr>
          <w:p>
            <w:pPr>
              <w:pStyle w:val="13"/>
            </w:pPr>
            <w:r>
              <w:t>≥90%</w:t>
            </w:r>
          </w:p>
        </w:tc>
        <w:tc>
          <w:tcPr>
            <w:tcW w:w="1744"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4930" w:type="dxa"/>
            <w:vAlign w:val="center"/>
          </w:tcPr>
          <w:p>
            <w:pPr>
              <w:pStyle w:val="13"/>
            </w:pPr>
            <w:r>
              <w:t>保洁每日清扫及时率</w:t>
            </w:r>
          </w:p>
        </w:tc>
        <w:tc>
          <w:tcPr>
            <w:tcW w:w="2256" w:type="dxa"/>
            <w:vAlign w:val="center"/>
          </w:tcPr>
          <w:p>
            <w:pPr>
              <w:pStyle w:val="13"/>
            </w:pPr>
            <w:r>
              <w:t>≥90%</w:t>
            </w:r>
          </w:p>
        </w:tc>
        <w:tc>
          <w:tcPr>
            <w:tcW w:w="1744"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经费使用率(%)</w:t>
            </w:r>
          </w:p>
        </w:tc>
        <w:tc>
          <w:tcPr>
            <w:tcW w:w="4930" w:type="dxa"/>
            <w:vAlign w:val="center"/>
          </w:tcPr>
          <w:p>
            <w:pPr>
              <w:pStyle w:val="13"/>
            </w:pPr>
            <w:r>
              <w:t>经费使用率(%)</w:t>
            </w:r>
          </w:p>
        </w:tc>
        <w:tc>
          <w:tcPr>
            <w:tcW w:w="2256" w:type="dxa"/>
            <w:vAlign w:val="center"/>
          </w:tcPr>
          <w:p>
            <w:pPr>
              <w:pStyle w:val="13"/>
            </w:pPr>
            <w:r>
              <w:t>≥90%</w:t>
            </w:r>
          </w:p>
        </w:tc>
        <w:tc>
          <w:tcPr>
            <w:tcW w:w="1744"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好评度</w:t>
            </w:r>
          </w:p>
        </w:tc>
        <w:tc>
          <w:tcPr>
            <w:tcW w:w="4930" w:type="dxa"/>
            <w:vAlign w:val="center"/>
          </w:tcPr>
          <w:p>
            <w:pPr>
              <w:pStyle w:val="13"/>
            </w:pPr>
            <w:r>
              <w:t>对机关管理好评度</w:t>
            </w:r>
          </w:p>
        </w:tc>
        <w:tc>
          <w:tcPr>
            <w:tcW w:w="2256" w:type="dxa"/>
            <w:vAlign w:val="center"/>
          </w:tcPr>
          <w:p>
            <w:pPr>
              <w:pStyle w:val="13"/>
            </w:pPr>
            <w:r>
              <w:t>≥80%</w:t>
            </w:r>
          </w:p>
        </w:tc>
        <w:tc>
          <w:tcPr>
            <w:tcW w:w="1744"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物业管理发挥作用时间（年）</w:t>
            </w:r>
          </w:p>
        </w:tc>
        <w:tc>
          <w:tcPr>
            <w:tcW w:w="4930" w:type="dxa"/>
            <w:vAlign w:val="center"/>
          </w:tcPr>
          <w:p>
            <w:pPr>
              <w:pStyle w:val="13"/>
            </w:pPr>
            <w:r>
              <w:t>发挥作用时间（年）</w:t>
            </w:r>
          </w:p>
        </w:tc>
        <w:tc>
          <w:tcPr>
            <w:tcW w:w="2256" w:type="dxa"/>
            <w:vAlign w:val="center"/>
          </w:tcPr>
          <w:p>
            <w:pPr>
              <w:pStyle w:val="13"/>
            </w:pPr>
            <w:r>
              <w:t>1年</w:t>
            </w:r>
          </w:p>
        </w:tc>
        <w:tc>
          <w:tcPr>
            <w:tcW w:w="1744"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4930" w:type="dxa"/>
            <w:vAlign w:val="center"/>
          </w:tcPr>
          <w:p>
            <w:pPr>
              <w:pStyle w:val="13"/>
            </w:pPr>
            <w:r>
              <w:t>服务对象的满意度</w:t>
            </w:r>
          </w:p>
        </w:tc>
        <w:tc>
          <w:tcPr>
            <w:tcW w:w="2256" w:type="dxa"/>
            <w:vAlign w:val="center"/>
          </w:tcPr>
          <w:p>
            <w:pPr>
              <w:pStyle w:val="13"/>
            </w:pPr>
            <w:r>
              <w:t>≥90%</w:t>
            </w:r>
          </w:p>
        </w:tc>
        <w:tc>
          <w:tcPr>
            <w:tcW w:w="1744" w:type="dxa"/>
            <w:vAlign w:val="center"/>
          </w:tcPr>
          <w:p>
            <w:pPr>
              <w:pStyle w:val="13"/>
            </w:pPr>
            <w:r>
              <w:t>满分20分，完成目标得满分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7、劳务派遣人员资金绩效目标表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13660025P00524410003X</w:t>
            </w:r>
          </w:p>
        </w:tc>
        <w:tc>
          <w:tcPr>
            <w:tcW w:w="2835" w:type="dxa"/>
            <w:vAlign w:val="center"/>
          </w:tcPr>
          <w:p>
            <w:pPr>
              <w:pStyle w:val="11"/>
            </w:pPr>
            <w:r>
              <w:t>项目名称</w:t>
            </w:r>
          </w:p>
        </w:tc>
        <w:tc>
          <w:tcPr>
            <w:tcW w:w="6095" w:type="dxa"/>
            <w:gridSpan w:val="3"/>
            <w:vAlign w:val="center"/>
          </w:tcPr>
          <w:p>
            <w:pPr>
              <w:pStyle w:val="13"/>
            </w:pPr>
            <w:r>
              <w:t>劳务派遣人员资金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47.00</w:t>
            </w:r>
          </w:p>
        </w:tc>
        <w:tc>
          <w:tcPr>
            <w:tcW w:w="2835" w:type="dxa"/>
            <w:vAlign w:val="center"/>
          </w:tcPr>
          <w:p>
            <w:pPr>
              <w:pStyle w:val="11"/>
            </w:pPr>
            <w:r>
              <w:t>其中：财政    资金</w:t>
            </w:r>
          </w:p>
        </w:tc>
        <w:tc>
          <w:tcPr>
            <w:tcW w:w="2551" w:type="dxa"/>
            <w:vAlign w:val="center"/>
          </w:tcPr>
          <w:p>
            <w:pPr>
              <w:pStyle w:val="13"/>
            </w:pPr>
            <w:r>
              <w:t>47.00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75</w:t>
            </w:r>
          </w:p>
        </w:tc>
        <w:tc>
          <w:tcPr>
            <w:tcW w:w="3544"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1.支付劳务派遣人员工资，保障检察机关工作正常运转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0"/>
        <w:gridCol w:w="1872"/>
        <w:gridCol w:w="21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930" w:type="dxa"/>
            <w:vAlign w:val="center"/>
          </w:tcPr>
          <w:p>
            <w:pPr>
              <w:pStyle w:val="11"/>
            </w:pPr>
            <w:r>
              <w:t>绩效指标描述</w:t>
            </w:r>
          </w:p>
        </w:tc>
        <w:tc>
          <w:tcPr>
            <w:tcW w:w="1872" w:type="dxa"/>
            <w:vAlign w:val="center"/>
          </w:tcPr>
          <w:p>
            <w:pPr>
              <w:pStyle w:val="11"/>
            </w:pPr>
            <w:r>
              <w:t>指标值</w:t>
            </w:r>
          </w:p>
        </w:tc>
        <w:tc>
          <w:tcPr>
            <w:tcW w:w="212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辅助人员数量</w:t>
            </w:r>
          </w:p>
        </w:tc>
        <w:tc>
          <w:tcPr>
            <w:tcW w:w="4930" w:type="dxa"/>
            <w:vAlign w:val="center"/>
          </w:tcPr>
          <w:p>
            <w:pPr>
              <w:pStyle w:val="13"/>
            </w:pPr>
            <w:r>
              <w:t>保障辅助人员数量</w:t>
            </w:r>
          </w:p>
        </w:tc>
        <w:tc>
          <w:tcPr>
            <w:tcW w:w="1872" w:type="dxa"/>
            <w:vAlign w:val="center"/>
          </w:tcPr>
          <w:p>
            <w:pPr>
              <w:pStyle w:val="13"/>
            </w:pPr>
            <w:r>
              <w:t>10人</w:t>
            </w:r>
          </w:p>
        </w:tc>
        <w:tc>
          <w:tcPr>
            <w:tcW w:w="2128"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辅助人员质量</w:t>
            </w:r>
          </w:p>
        </w:tc>
        <w:tc>
          <w:tcPr>
            <w:tcW w:w="4930" w:type="dxa"/>
            <w:vAlign w:val="center"/>
          </w:tcPr>
          <w:p>
            <w:pPr>
              <w:pStyle w:val="13"/>
            </w:pPr>
            <w:r>
              <w:t>劳务派遣人员符合工作要求</w:t>
            </w:r>
          </w:p>
        </w:tc>
        <w:tc>
          <w:tcPr>
            <w:tcW w:w="1872" w:type="dxa"/>
            <w:vAlign w:val="center"/>
          </w:tcPr>
          <w:p>
            <w:pPr>
              <w:pStyle w:val="13"/>
            </w:pPr>
            <w:r>
              <w:t>100%</w:t>
            </w:r>
          </w:p>
        </w:tc>
        <w:tc>
          <w:tcPr>
            <w:tcW w:w="2128"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4930" w:type="dxa"/>
            <w:vAlign w:val="center"/>
          </w:tcPr>
          <w:p>
            <w:pPr>
              <w:pStyle w:val="13"/>
            </w:pPr>
            <w:r>
              <w:t>工资发放及时率</w:t>
            </w:r>
          </w:p>
        </w:tc>
        <w:tc>
          <w:tcPr>
            <w:tcW w:w="1872" w:type="dxa"/>
            <w:vAlign w:val="center"/>
          </w:tcPr>
          <w:p>
            <w:pPr>
              <w:pStyle w:val="13"/>
            </w:pPr>
            <w:r>
              <w:t>≥90%</w:t>
            </w:r>
          </w:p>
        </w:tc>
        <w:tc>
          <w:tcPr>
            <w:tcW w:w="2128"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经费使用率(%)</w:t>
            </w:r>
          </w:p>
        </w:tc>
        <w:tc>
          <w:tcPr>
            <w:tcW w:w="4930" w:type="dxa"/>
            <w:vAlign w:val="center"/>
          </w:tcPr>
          <w:p>
            <w:pPr>
              <w:pStyle w:val="13"/>
            </w:pPr>
            <w:r>
              <w:t>经费使用率(%)</w:t>
            </w:r>
          </w:p>
        </w:tc>
        <w:tc>
          <w:tcPr>
            <w:tcW w:w="1872" w:type="dxa"/>
            <w:vAlign w:val="center"/>
          </w:tcPr>
          <w:p>
            <w:pPr>
              <w:pStyle w:val="13"/>
            </w:pPr>
            <w:r>
              <w:t>≥90%</w:t>
            </w:r>
          </w:p>
        </w:tc>
        <w:tc>
          <w:tcPr>
            <w:tcW w:w="2128"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提高办案质效</w:t>
            </w:r>
          </w:p>
        </w:tc>
        <w:tc>
          <w:tcPr>
            <w:tcW w:w="4930" w:type="dxa"/>
            <w:vAlign w:val="center"/>
          </w:tcPr>
          <w:p>
            <w:pPr>
              <w:pStyle w:val="13"/>
            </w:pPr>
            <w:r>
              <w:t>提高办案质效，推动四大检察工作全面协调刻持续，提高检察机关司法公信力</w:t>
            </w:r>
          </w:p>
        </w:tc>
        <w:tc>
          <w:tcPr>
            <w:tcW w:w="1872" w:type="dxa"/>
            <w:vAlign w:val="center"/>
          </w:tcPr>
          <w:p>
            <w:pPr>
              <w:pStyle w:val="13"/>
            </w:pPr>
            <w:r>
              <w:t>进一步提高</w:t>
            </w:r>
          </w:p>
        </w:tc>
        <w:tc>
          <w:tcPr>
            <w:tcW w:w="2128" w:type="dxa"/>
            <w:vAlign w:val="center"/>
          </w:tcPr>
          <w:p>
            <w:pPr>
              <w:pStyle w:val="13"/>
            </w:pPr>
            <w:r>
              <w:t>满分20分，完成目标得满分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保障检察工作</w:t>
            </w:r>
          </w:p>
        </w:tc>
        <w:tc>
          <w:tcPr>
            <w:tcW w:w="4930" w:type="dxa"/>
            <w:vAlign w:val="center"/>
          </w:tcPr>
          <w:p>
            <w:pPr>
              <w:pStyle w:val="13"/>
            </w:pPr>
            <w:r>
              <w:t>充实检察力量，保障检察工作有序开展</w:t>
            </w:r>
          </w:p>
        </w:tc>
        <w:tc>
          <w:tcPr>
            <w:tcW w:w="1872" w:type="dxa"/>
            <w:vAlign w:val="center"/>
          </w:tcPr>
          <w:p>
            <w:pPr>
              <w:pStyle w:val="13"/>
            </w:pPr>
            <w:r>
              <w:t>进一步提高</w:t>
            </w:r>
          </w:p>
        </w:tc>
        <w:tc>
          <w:tcPr>
            <w:tcW w:w="2128" w:type="dxa"/>
            <w:vAlign w:val="center"/>
          </w:tcPr>
          <w:p>
            <w:pPr>
              <w:pStyle w:val="13"/>
            </w:pPr>
            <w:r>
              <w:t>满分20分，完成目标得满分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4930" w:type="dxa"/>
            <w:vAlign w:val="center"/>
          </w:tcPr>
          <w:p>
            <w:pPr>
              <w:pStyle w:val="13"/>
            </w:pPr>
            <w:r>
              <w:t>满意率</w:t>
            </w:r>
          </w:p>
        </w:tc>
        <w:tc>
          <w:tcPr>
            <w:tcW w:w="1872" w:type="dxa"/>
            <w:vAlign w:val="center"/>
          </w:tcPr>
          <w:p>
            <w:pPr>
              <w:pStyle w:val="13"/>
            </w:pPr>
            <w:r>
              <w:t>≥90%</w:t>
            </w:r>
          </w:p>
        </w:tc>
        <w:tc>
          <w:tcPr>
            <w:tcW w:w="2128" w:type="dxa"/>
            <w:vAlign w:val="center"/>
          </w:tcPr>
          <w:p>
            <w:pPr>
              <w:pStyle w:val="13"/>
            </w:pPr>
            <w:r>
              <w:t>满分20分，完成目标得满分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8、司法救助资金绩效目标表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13660025P00524410002A</w:t>
            </w:r>
          </w:p>
        </w:tc>
        <w:tc>
          <w:tcPr>
            <w:tcW w:w="2835" w:type="dxa"/>
            <w:vAlign w:val="center"/>
          </w:tcPr>
          <w:p>
            <w:pPr>
              <w:pStyle w:val="11"/>
            </w:pPr>
            <w:r>
              <w:t>项目名称</w:t>
            </w:r>
          </w:p>
        </w:tc>
        <w:tc>
          <w:tcPr>
            <w:tcW w:w="6095" w:type="dxa"/>
            <w:gridSpan w:val="3"/>
            <w:vAlign w:val="center"/>
          </w:tcPr>
          <w:p>
            <w:pPr>
              <w:pStyle w:val="13"/>
            </w:pPr>
            <w:r>
              <w:t>司法救助资金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支付因案需要救助人员费用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75</w:t>
            </w:r>
          </w:p>
        </w:tc>
        <w:tc>
          <w:tcPr>
            <w:tcW w:w="3544"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1.通过发放司法救助金，及时将资金发放到救助对象，缓解被救助人员生活困难，保证人民合法权益，提升检察机关司法公信力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26"/>
        <w:gridCol w:w="2232"/>
        <w:gridCol w:w="19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bookmarkStart w:id="18" w:name="_GoBack" w:colFirst="4" w:colLast="5"/>
            <w:r>
              <w:t>一级指标</w:t>
            </w:r>
          </w:p>
        </w:tc>
        <w:tc>
          <w:tcPr>
            <w:tcW w:w="2268" w:type="dxa"/>
            <w:vAlign w:val="center"/>
          </w:tcPr>
          <w:p>
            <w:pPr>
              <w:pStyle w:val="11"/>
            </w:pPr>
            <w:r>
              <w:t>二级指标</w:t>
            </w:r>
          </w:p>
        </w:tc>
        <w:tc>
          <w:tcPr>
            <w:tcW w:w="2835" w:type="dxa"/>
            <w:vAlign w:val="center"/>
          </w:tcPr>
          <w:p>
            <w:pPr>
              <w:pStyle w:val="11"/>
            </w:pPr>
            <w:r>
              <w:t>三级指标</w:t>
            </w:r>
          </w:p>
        </w:tc>
        <w:tc>
          <w:tcPr>
            <w:tcW w:w="4726" w:type="dxa"/>
            <w:vAlign w:val="center"/>
          </w:tcPr>
          <w:p>
            <w:pPr>
              <w:pStyle w:val="11"/>
            </w:pPr>
            <w:r>
              <w:t>绩效指标描述</w:t>
            </w:r>
          </w:p>
        </w:tc>
        <w:tc>
          <w:tcPr>
            <w:tcW w:w="2232" w:type="dxa"/>
            <w:vAlign w:val="center"/>
          </w:tcPr>
          <w:p>
            <w:pPr>
              <w:pStyle w:val="11"/>
            </w:pPr>
            <w:r>
              <w:t>指标值</w:t>
            </w:r>
          </w:p>
        </w:tc>
        <w:tc>
          <w:tcPr>
            <w:tcW w:w="1972" w:type="dxa"/>
            <w:vAlign w:val="center"/>
          </w:tcPr>
          <w:p>
            <w:pPr>
              <w:pStyle w:val="11"/>
            </w:pPr>
            <w:r>
              <w:t>指标值确定依据</w:t>
            </w:r>
          </w:p>
        </w:tc>
      </w:tr>
      <w:bookmarkEnd w:id="18"/>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w:t>
            </w:r>
          </w:p>
        </w:tc>
        <w:tc>
          <w:tcPr>
            <w:tcW w:w="4726" w:type="dxa"/>
            <w:vAlign w:val="center"/>
          </w:tcPr>
          <w:p>
            <w:pPr>
              <w:pStyle w:val="13"/>
            </w:pPr>
            <w:r>
              <w:t>司法救助人数</w:t>
            </w:r>
          </w:p>
        </w:tc>
        <w:tc>
          <w:tcPr>
            <w:tcW w:w="2232" w:type="dxa"/>
            <w:vAlign w:val="center"/>
          </w:tcPr>
          <w:p>
            <w:pPr>
              <w:pStyle w:val="13"/>
            </w:pPr>
            <w:r>
              <w:t>≥10人</w:t>
            </w:r>
          </w:p>
        </w:tc>
        <w:tc>
          <w:tcPr>
            <w:tcW w:w="1972" w:type="dxa"/>
            <w:vAlign w:val="center"/>
          </w:tcPr>
          <w:p>
            <w:pPr>
              <w:pStyle w:val="13"/>
            </w:pPr>
            <w:r>
              <w:t>满分20分，完成目标得满分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救助对象审查合格率</w:t>
            </w:r>
          </w:p>
        </w:tc>
        <w:tc>
          <w:tcPr>
            <w:tcW w:w="4726" w:type="dxa"/>
            <w:vAlign w:val="center"/>
          </w:tcPr>
          <w:p>
            <w:pPr>
              <w:pStyle w:val="13"/>
            </w:pPr>
            <w:r>
              <w:t>司法救助案件被救助人是否符合法律规定</w:t>
            </w:r>
          </w:p>
        </w:tc>
        <w:tc>
          <w:tcPr>
            <w:tcW w:w="2232" w:type="dxa"/>
            <w:vAlign w:val="center"/>
          </w:tcPr>
          <w:p>
            <w:pPr>
              <w:pStyle w:val="13"/>
            </w:pPr>
            <w:r>
              <w:t>100%</w:t>
            </w:r>
          </w:p>
        </w:tc>
        <w:tc>
          <w:tcPr>
            <w:tcW w:w="1972"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及时作出救助决定</w:t>
            </w:r>
          </w:p>
        </w:tc>
        <w:tc>
          <w:tcPr>
            <w:tcW w:w="4726" w:type="dxa"/>
            <w:vAlign w:val="center"/>
          </w:tcPr>
          <w:p>
            <w:pPr>
              <w:pStyle w:val="13"/>
            </w:pPr>
            <w:r>
              <w:t>受理申请之日起10日内，作出救助决定</w:t>
            </w:r>
          </w:p>
        </w:tc>
        <w:tc>
          <w:tcPr>
            <w:tcW w:w="2232" w:type="dxa"/>
            <w:vAlign w:val="center"/>
          </w:tcPr>
          <w:p>
            <w:pPr>
              <w:pStyle w:val="13"/>
            </w:pPr>
            <w:r>
              <w:t>≥90%</w:t>
            </w:r>
          </w:p>
        </w:tc>
        <w:tc>
          <w:tcPr>
            <w:tcW w:w="1972"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4726" w:type="dxa"/>
            <w:vAlign w:val="center"/>
          </w:tcPr>
          <w:p>
            <w:pPr>
              <w:pStyle w:val="13"/>
            </w:pPr>
            <w:r>
              <w:t>预算执行率（%）</w:t>
            </w:r>
          </w:p>
        </w:tc>
        <w:tc>
          <w:tcPr>
            <w:tcW w:w="2232" w:type="dxa"/>
            <w:vAlign w:val="center"/>
          </w:tcPr>
          <w:p>
            <w:pPr>
              <w:pStyle w:val="13"/>
            </w:pPr>
            <w:r>
              <w:t>≥90%</w:t>
            </w:r>
          </w:p>
        </w:tc>
        <w:tc>
          <w:tcPr>
            <w:tcW w:w="1972"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提高司法公信力</w:t>
            </w:r>
          </w:p>
        </w:tc>
        <w:tc>
          <w:tcPr>
            <w:tcW w:w="4726" w:type="dxa"/>
            <w:vAlign w:val="center"/>
          </w:tcPr>
          <w:p>
            <w:pPr>
              <w:pStyle w:val="13"/>
            </w:pPr>
            <w:r>
              <w:t>保证救助对象合法权益，扩大司法救助覆盖面，提高检察机关司法公信力</w:t>
            </w:r>
          </w:p>
        </w:tc>
        <w:tc>
          <w:tcPr>
            <w:tcW w:w="2232" w:type="dxa"/>
            <w:vAlign w:val="center"/>
          </w:tcPr>
          <w:p>
            <w:pPr>
              <w:pStyle w:val="13"/>
            </w:pPr>
            <w:r>
              <w:t>进一步提高</w:t>
            </w:r>
          </w:p>
        </w:tc>
        <w:tc>
          <w:tcPr>
            <w:tcW w:w="1972" w:type="dxa"/>
            <w:vAlign w:val="center"/>
          </w:tcPr>
          <w:p>
            <w:pPr>
              <w:pStyle w:val="13"/>
            </w:pPr>
            <w:r>
              <w:t>满分10分，完成目标得满分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促进社会稳定</w:t>
            </w:r>
          </w:p>
        </w:tc>
        <w:tc>
          <w:tcPr>
            <w:tcW w:w="4726" w:type="dxa"/>
            <w:vAlign w:val="center"/>
          </w:tcPr>
          <w:p>
            <w:pPr>
              <w:pStyle w:val="13"/>
            </w:pPr>
            <w:r>
              <w:t>救助人生活水平提高，摆脱暂时困难，投入新生活，促进社会和谐稳定</w:t>
            </w:r>
          </w:p>
        </w:tc>
        <w:tc>
          <w:tcPr>
            <w:tcW w:w="2232" w:type="dxa"/>
            <w:vAlign w:val="center"/>
          </w:tcPr>
          <w:p>
            <w:pPr>
              <w:pStyle w:val="13"/>
            </w:pPr>
            <w:r>
              <w:t>进一步提高</w:t>
            </w:r>
          </w:p>
        </w:tc>
        <w:tc>
          <w:tcPr>
            <w:tcW w:w="1972" w:type="dxa"/>
            <w:vAlign w:val="center"/>
          </w:tcPr>
          <w:p>
            <w:pPr>
              <w:pStyle w:val="13"/>
            </w:pPr>
            <w:r>
              <w:t>满分20分，完成目标得满分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4726" w:type="dxa"/>
            <w:vAlign w:val="center"/>
          </w:tcPr>
          <w:p>
            <w:pPr>
              <w:pStyle w:val="13"/>
            </w:pPr>
            <w:r>
              <w:t>满意度</w:t>
            </w:r>
          </w:p>
        </w:tc>
        <w:tc>
          <w:tcPr>
            <w:tcW w:w="2232" w:type="dxa"/>
            <w:vAlign w:val="center"/>
          </w:tcPr>
          <w:p>
            <w:pPr>
              <w:pStyle w:val="13"/>
            </w:pPr>
            <w:r>
              <w:t>≥90%</w:t>
            </w:r>
          </w:p>
        </w:tc>
        <w:tc>
          <w:tcPr>
            <w:tcW w:w="1972" w:type="dxa"/>
            <w:vAlign w:val="center"/>
          </w:tcPr>
          <w:p>
            <w:pPr>
              <w:pStyle w:val="13"/>
            </w:pPr>
            <w:r>
              <w:t>满分20分，完成目标得满分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7"/>
      <w:r>
        <w:rPr>
          <w:rFonts w:ascii="黑体" w:hAnsi="黑体" w:eastAsia="黑体" w:cs="黑体"/>
          <w:color w:val="000000"/>
          <w:sz w:val="32"/>
        </w:rPr>
        <w:t>八、政府采购预算情况</w:t>
      </w:r>
      <w:bookmarkEnd w:id="14"/>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8"/>
      <w:r>
        <w:rPr>
          <w:rFonts w:ascii="黑体" w:hAnsi="黑体" w:eastAsia="黑体" w:cs="黑体"/>
          <w:color w:val="000000"/>
          <w:sz w:val="32"/>
        </w:rPr>
        <w:t>九、国有资产信息</w:t>
      </w:r>
      <w:bookmarkEnd w:id="15"/>
    </w:p>
    <w:p>
      <w:pPr>
        <w:spacing w:line="500" w:lineRule="exact"/>
        <w:ind w:firstLine="560"/>
      </w:pPr>
      <w:r>
        <w:rPr>
          <w:rFonts w:eastAsia="方正仿宋_GBK"/>
          <w:color w:val="000000"/>
          <w:sz w:val="28"/>
        </w:rPr>
        <w:t>安新县人民检察院（含所属单位）上年末固定资产金额为</w:t>
      </w:r>
      <w:r>
        <w:rPr>
          <w:rFonts w:hint="eastAsia" w:eastAsia="方正仿宋_GBK"/>
          <w:color w:val="000000"/>
          <w:sz w:val="28"/>
          <w:lang w:val="en-US" w:eastAsia="zh-CN"/>
        </w:rPr>
        <w:t>2779.34</w:t>
      </w:r>
      <w:r>
        <w:rPr>
          <w:rFonts w:eastAsia="方正仿宋_GBK"/>
          <w:color w:val="000000"/>
          <w:sz w:val="28"/>
        </w:rPr>
        <w:t>万元（详见下表）。本年度拟购置固定资产总额为</w:t>
      </w:r>
      <w:r>
        <w:rPr>
          <w:rFonts w:hint="eastAsia" w:eastAsia="方正仿宋_GBK"/>
          <w:color w:val="000000"/>
          <w:sz w:val="28"/>
          <w:lang w:val="en-US" w:eastAsia="zh-CN"/>
        </w:rPr>
        <w:t>242.16</w:t>
      </w:r>
      <w:r>
        <w:rPr>
          <w:rFonts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703</w:t>
            </w:r>
            <w:r>
              <w:rPr>
                <w:rFonts w:hint="eastAsia"/>
                <w:lang w:val="en-US" w:eastAsia="zh-CN"/>
              </w:rPr>
              <w:t>001</w:t>
            </w:r>
            <w:r>
              <w:t>安新县人民检察院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2779.34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4306</w:t>
            </w:r>
          </w:p>
        </w:tc>
        <w:tc>
          <w:tcPr>
            <w:tcW w:w="2835" w:type="dxa"/>
            <w:vAlign w:val="center"/>
          </w:tcPr>
          <w:p>
            <w:pPr>
              <w:pStyle w:val="12"/>
            </w:pPr>
            <w:r>
              <w:rPr>
                <w:rFonts w:hint="eastAsia"/>
                <w:lang w:val="en-US" w:eastAsia="zh-CN"/>
              </w:rPr>
              <w:t>1350.64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4306</w:t>
            </w:r>
          </w:p>
        </w:tc>
        <w:tc>
          <w:tcPr>
            <w:tcW w:w="2835" w:type="dxa"/>
            <w:vAlign w:val="center"/>
          </w:tcPr>
          <w:p>
            <w:pPr>
              <w:pStyle w:val="12"/>
              <w:rPr>
                <w:rFonts w:hint="default" w:eastAsia="方正书宋_GBK"/>
                <w:lang w:val="en-US" w:eastAsia="zh-CN"/>
              </w:rPr>
            </w:pPr>
            <w:r>
              <w:rPr>
                <w:rFonts w:hint="eastAsia"/>
                <w:lang w:val="en-US" w:eastAsia="zh-CN"/>
              </w:rPr>
              <w:t>1350.64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9</w:t>
            </w:r>
          </w:p>
        </w:tc>
        <w:tc>
          <w:tcPr>
            <w:tcW w:w="2835" w:type="dxa"/>
            <w:vAlign w:val="center"/>
          </w:tcPr>
          <w:p>
            <w:pPr>
              <w:pStyle w:val="12"/>
              <w:rPr>
                <w:rFonts w:hint="default" w:eastAsia="方正书宋_GBK"/>
                <w:lang w:val="en-US" w:eastAsia="zh-CN"/>
              </w:rPr>
            </w:pPr>
            <w:r>
              <w:rPr>
                <w:rFonts w:hint="eastAsia"/>
                <w:lang w:val="en-US" w:eastAsia="zh-CN"/>
              </w:rPr>
              <w:t>150.84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rPr>
                <w:rFonts w:hint="eastAsia" w:eastAsia="方正书宋_GBK"/>
                <w:lang w:eastAsia="zh-CN"/>
              </w:rPr>
            </w:pPr>
            <w:r>
              <w:rPr>
                <w:rFonts w:hint="eastAsia"/>
                <w:lang w:val="en-US" w:eastAsia="zh-CN"/>
              </w:rPr>
              <w:t>2</w:t>
            </w:r>
          </w:p>
        </w:tc>
        <w:tc>
          <w:tcPr>
            <w:tcW w:w="2835" w:type="dxa"/>
            <w:vAlign w:val="center"/>
          </w:tcPr>
          <w:p>
            <w:pPr>
              <w:pStyle w:val="12"/>
              <w:rPr>
                <w:rFonts w:hint="default" w:eastAsia="方正书宋_GBK"/>
                <w:lang w:val="en-US" w:eastAsia="zh-CN"/>
              </w:rPr>
            </w:pPr>
            <w:r>
              <w:rPr>
                <w:rFonts w:hint="eastAsia"/>
                <w:lang w:val="en-US" w:eastAsia="zh-CN"/>
              </w:rPr>
              <w:t>397.19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5545</w:t>
            </w:r>
          </w:p>
        </w:tc>
        <w:tc>
          <w:tcPr>
            <w:tcW w:w="2835" w:type="dxa"/>
            <w:vAlign w:val="center"/>
          </w:tcPr>
          <w:p>
            <w:pPr>
              <w:pStyle w:val="12"/>
              <w:rPr>
                <w:rFonts w:hint="default" w:eastAsia="方正书宋_GBK"/>
                <w:lang w:val="en-US" w:eastAsia="zh-CN"/>
              </w:rPr>
            </w:pPr>
            <w:r>
              <w:rPr>
                <w:rFonts w:hint="eastAsia"/>
                <w:lang w:val="en-US" w:eastAsia="zh-CN"/>
              </w:rPr>
              <w:t>880.67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9"/>
      <w:r>
        <w:rPr>
          <w:rFonts w:ascii="黑体" w:hAnsi="黑体" w:eastAsia="黑体" w:cs="黑体"/>
          <w:color w:val="000000"/>
          <w:sz w:val="32"/>
        </w:rPr>
        <w:t>十、名词解释</w:t>
      </w:r>
      <w:bookmarkEnd w:id="1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7" w:name="_Toc_3_3_0000000020"/>
      <w:r>
        <w:rPr>
          <w:rFonts w:ascii="黑体" w:hAnsi="黑体" w:eastAsia="黑体" w:cs="黑体"/>
          <w:color w:val="000000"/>
          <w:sz w:val="32"/>
        </w:rPr>
        <w:t>十一、其他需要说明的事项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34C86"/>
    <w:rsid w:val="001D3286"/>
    <w:rsid w:val="00234C86"/>
    <w:rsid w:val="00BC65D6"/>
    <w:rsid w:val="148B578A"/>
    <w:rsid w:val="1C404465"/>
    <w:rsid w:val="224F429B"/>
    <w:rsid w:val="29E10344"/>
    <w:rsid w:val="2A2777B4"/>
    <w:rsid w:val="403D6E51"/>
    <w:rsid w:val="41011831"/>
    <w:rsid w:val="431B31A5"/>
    <w:rsid w:val="43202EB0"/>
    <w:rsid w:val="44A6072E"/>
    <w:rsid w:val="49480447"/>
    <w:rsid w:val="57235785"/>
    <w:rsid w:val="65EB3645"/>
    <w:rsid w:val="69EA02D1"/>
    <w:rsid w:val="6EBF1ABE"/>
    <w:rsid w:val="743E1546"/>
    <w:rsid w:val="7BCD4E47"/>
    <w:rsid w:val="7D5D007D"/>
    <w:rsid w:val="7E734104"/>
    <w:rsid w:val="7ECC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0"/>
    <w:semiHidden/>
    <w:unhideWhenUsed/>
    <w:uiPriority w:val="99"/>
    <w:pPr>
      <w:tabs>
        <w:tab w:val="center" w:pos="4153"/>
        <w:tab w:val="right" w:pos="8306"/>
      </w:tabs>
      <w:snapToGrid w:val="0"/>
    </w:pPr>
    <w:rPr>
      <w:sz w:val="18"/>
      <w:szCs w:val="18"/>
    </w:rPr>
  </w:style>
  <w:style w:type="paragraph" w:styleId="3">
    <w:name w:val="header"/>
    <w:basedOn w:val="1"/>
    <w:link w:val="2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3"/>
    <w:semiHidden/>
    <w:qFormat/>
    <w:uiPriority w:val="99"/>
    <w:rPr>
      <w:rFonts w:eastAsia="Times New Roman"/>
      <w:sz w:val="18"/>
      <w:szCs w:val="18"/>
      <w:lang w:eastAsia="uk-UA"/>
    </w:rPr>
  </w:style>
  <w:style w:type="character" w:customStyle="1" w:styleId="30">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36</Pages>
  <Words>2401</Words>
  <Characters>13688</Characters>
  <Lines>114</Lines>
  <Paragraphs>32</Paragraphs>
  <TotalTime>3</TotalTime>
  <ScaleCrop>false</ScaleCrop>
  <LinksUpToDate>false</LinksUpToDate>
  <CharactersWithSpaces>16057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2025-01-26T08:37:00Z</dcterms:created>
  <dc:creator>Administrator</dc:creator>
  <cp:lastModifiedBy>HP</cp:lastModifiedBy>
  <dcterms:modified xsi:type="dcterms:W3CDTF">2025-01-26T09:31:14Z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F657BE02D8694B5BABEB88DFD7BC85B1</vt:lpwstr>
  </property>
</Properties>
</file>