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一、河北省人民检察院雄安新区分院收支预算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一、河北省人民检察院雄安新区分院收支预算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404001河北省人民检察院雄安新区分院</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2959" w:type="dxa"/>
            <w:vAlign w:val="center"/>
          </w:tcPr>
          <w:p>
            <w:pPr>
              <w:pStyle w:val="12"/>
            </w:pPr>
            <w:r>
              <w:t>一、一般公共预算拨款收入</w:t>
            </w:r>
          </w:p>
        </w:tc>
        <w:tc>
          <w:tcPr>
            <w:tcW w:w="2959" w:type="dxa"/>
            <w:vAlign w:val="center"/>
          </w:tcPr>
          <w:p>
            <w:pPr>
              <w:pStyle w:val="11"/>
              <w:rPr>
                <w:rFonts w:hint="default" w:eastAsia="方正书宋_GBK"/>
                <w:lang w:val="en-US" w:eastAsia="zh-CN"/>
              </w:rPr>
            </w:pPr>
            <w:r>
              <w:rPr>
                <w:rFonts w:hint="eastAsia"/>
                <w:lang w:val="en-US" w:eastAsia="zh-CN"/>
              </w:rPr>
              <w:t>989.27</w:t>
            </w:r>
          </w:p>
        </w:tc>
        <w:tc>
          <w:tcPr>
            <w:tcW w:w="2959" w:type="dxa"/>
            <w:vAlign w:val="center"/>
          </w:tcPr>
          <w:p>
            <w:pPr>
              <w:pStyle w:val="12"/>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2959" w:type="dxa"/>
            <w:vAlign w:val="center"/>
          </w:tcPr>
          <w:p>
            <w:pPr>
              <w:pStyle w:val="12"/>
            </w:pPr>
            <w:r>
              <w:t>二、政府性基金预算拨款收入</w:t>
            </w:r>
          </w:p>
        </w:tc>
        <w:tc>
          <w:tcPr>
            <w:tcW w:w="2959" w:type="dxa"/>
            <w:vAlign w:val="center"/>
          </w:tcPr>
          <w:p>
            <w:pPr>
              <w:pStyle w:val="11"/>
            </w:pP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2959"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2959"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rPr>
                <w:rFonts w:hint="default" w:eastAsia="方正书宋_GBK"/>
                <w:lang w:val="en-US" w:eastAsia="zh-CN"/>
              </w:rPr>
            </w:pPr>
            <w:r>
              <w:rPr>
                <w:rFonts w:hint="eastAsia"/>
                <w:lang w:val="en-US" w:eastAsia="zh-CN"/>
              </w:rPr>
              <w:t>806.37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2959"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rPr>
                <w:rFonts w:hint="default" w:eastAsia="方正书宋_GBK"/>
                <w:lang w:val="en-US" w:eastAsia="zh-CN"/>
              </w:rPr>
            </w:pPr>
            <w:r>
              <w:rPr>
                <w:rFonts w:hint="eastAsia"/>
                <w:lang w:val="en-US" w:eastAsia="zh-CN"/>
              </w:rPr>
              <w:t>101.53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rPr>
                <w:rFonts w:hint="default" w:eastAsia="方正书宋_GBK"/>
                <w:lang w:val="en-US" w:eastAsia="zh-CN"/>
              </w:rPr>
            </w:pPr>
            <w:r>
              <w:rPr>
                <w:rFonts w:hint="eastAsia"/>
                <w:lang w:val="en-US" w:eastAsia="zh-CN"/>
              </w:rP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rPr>
                <w:rFonts w:hint="default" w:eastAsia="方正书宋_GBK"/>
                <w:lang w:val="en-US" w:eastAsia="zh-CN"/>
              </w:rPr>
            </w:pPr>
            <w:r>
              <w:rPr>
                <w:rFonts w:hint="eastAsia"/>
                <w:lang w:val="en-US" w:eastAsia="zh-CN"/>
              </w:rPr>
              <w:t>55.64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三十一、与上级财政地方债往来性支出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2959" w:type="dxa"/>
            <w:vAlign w:val="center"/>
          </w:tcPr>
          <w:p>
            <w:pPr>
              <w:pStyle w:val="14"/>
            </w:pPr>
            <w:r>
              <w:t>本年收入合计</w:t>
            </w:r>
          </w:p>
        </w:tc>
        <w:tc>
          <w:tcPr>
            <w:tcW w:w="2959" w:type="dxa"/>
            <w:vAlign w:val="center"/>
          </w:tcPr>
          <w:p>
            <w:pPr>
              <w:pStyle w:val="15"/>
              <w:rPr>
                <w:rFonts w:hint="default" w:eastAsia="方正书宋_GBK"/>
                <w:lang w:val="en-US" w:eastAsia="zh-CN"/>
              </w:rPr>
            </w:pPr>
            <w:r>
              <w:rPr>
                <w:rFonts w:hint="eastAsia"/>
                <w:lang w:val="en-US" w:eastAsia="zh-CN"/>
              </w:rPr>
              <w:t>989.27</w:t>
            </w:r>
          </w:p>
        </w:tc>
        <w:tc>
          <w:tcPr>
            <w:tcW w:w="2959" w:type="dxa"/>
            <w:vAlign w:val="center"/>
          </w:tcPr>
          <w:p>
            <w:pPr>
              <w:pStyle w:val="14"/>
            </w:pPr>
            <w:r>
              <w:t>本年支出合计</w:t>
            </w:r>
          </w:p>
        </w:tc>
        <w:tc>
          <w:tcPr>
            <w:tcW w:w="2959" w:type="dxa"/>
            <w:vAlign w:val="center"/>
          </w:tcPr>
          <w:p>
            <w:pPr>
              <w:pStyle w:val="15"/>
              <w:rPr>
                <w:rFonts w:hint="default" w:eastAsia="方正书宋_GBK"/>
                <w:lang w:val="en-US" w:eastAsia="zh-CN"/>
              </w:rPr>
            </w:pPr>
            <w:r>
              <w:rPr>
                <w:rFonts w:hint="eastAsia"/>
                <w:lang w:val="en-US" w:eastAsia="zh-CN"/>
              </w:rPr>
              <w:t>989.27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2959" w:type="dxa"/>
            <w:vAlign w:val="center"/>
          </w:tcPr>
          <w:p>
            <w:pPr>
              <w:pStyle w:val="12"/>
            </w:pPr>
            <w:r>
              <w:t>上年结转结余</w:t>
            </w:r>
          </w:p>
        </w:tc>
        <w:tc>
          <w:tcPr>
            <w:tcW w:w="2959" w:type="dxa"/>
            <w:vAlign w:val="center"/>
          </w:tcPr>
          <w:p>
            <w:pPr>
              <w:pStyle w:val="11"/>
            </w:pP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2959" w:type="dxa"/>
            <w:vAlign w:val="center"/>
          </w:tcPr>
          <w:p>
            <w:pPr>
              <w:pStyle w:val="14"/>
            </w:pPr>
            <w:r>
              <w:t>收入总计</w:t>
            </w:r>
          </w:p>
        </w:tc>
        <w:tc>
          <w:tcPr>
            <w:tcW w:w="2959" w:type="dxa"/>
            <w:vAlign w:val="center"/>
          </w:tcPr>
          <w:p>
            <w:pPr>
              <w:pStyle w:val="15"/>
              <w:rPr>
                <w:rFonts w:hint="default" w:eastAsia="方正书宋_GBK"/>
                <w:lang w:val="en-US" w:eastAsia="zh-CN"/>
              </w:rPr>
            </w:pPr>
            <w:r>
              <w:rPr>
                <w:rFonts w:hint="eastAsia"/>
                <w:lang w:val="en-US" w:eastAsia="zh-CN"/>
              </w:rPr>
              <w:t>989.27</w:t>
            </w:r>
          </w:p>
        </w:tc>
        <w:tc>
          <w:tcPr>
            <w:tcW w:w="2959" w:type="dxa"/>
            <w:vAlign w:val="center"/>
          </w:tcPr>
          <w:p>
            <w:pPr>
              <w:pStyle w:val="14"/>
            </w:pPr>
            <w:r>
              <w:t>支出总计</w:t>
            </w:r>
          </w:p>
        </w:tc>
        <w:tc>
          <w:tcPr>
            <w:tcW w:w="2959" w:type="dxa"/>
            <w:vAlign w:val="center"/>
          </w:tcPr>
          <w:p>
            <w:pPr>
              <w:pStyle w:val="15"/>
              <w:rPr>
                <w:rFonts w:hint="default" w:eastAsia="方正书宋_GBK"/>
                <w:lang w:val="en-US" w:eastAsia="zh-CN"/>
              </w:rPr>
            </w:pPr>
            <w:r>
              <w:rPr>
                <w:rFonts w:hint="eastAsia"/>
                <w:lang w:val="en-US" w:eastAsia="zh-CN"/>
              </w:rPr>
              <w:t>989.27</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hint="eastAsia" w:ascii="Times New Roman" w:hAnsi="Times New Roman" w:eastAsia="方正小标宋_GBK"/>
                <w:sz w:val="24"/>
                <w:lang w:eastAsia="zh-CN"/>
              </w:rPr>
            </w:pPr>
            <w:r>
              <w:rPr>
                <w:rFonts w:ascii="Times New Roman" w:hAnsi="Times New Roman" w:eastAsia="方正小标宋_GBK"/>
                <w:sz w:val="24"/>
              </w:rPr>
              <w:t>预算年度：</w:t>
            </w:r>
            <w:r>
              <w:rPr>
                <w:rFonts w:hint="eastAsia" w:ascii="方正小标宋_GBK" w:eastAsia="方正小标宋_GBK"/>
                <w:sz w:val="24"/>
              </w:rPr>
              <w:t>202</w:t>
            </w:r>
            <w:r>
              <w:rPr>
                <w:rFonts w:hint="eastAsia" w:ascii="方正小标宋_GBK" w:eastAsia="方正小标宋_GBK"/>
                <w:sz w:val="24"/>
                <w:lang w:val="en-US" w:eastAsia="zh-CN"/>
              </w:rPr>
              <w:t>4</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Times New Roman" w:hAnsi="Times New Roman" w:eastAsia="方正小标宋_GBK"/>
                <w:sz w:val="24"/>
              </w:rPr>
            </w:pPr>
            <w:r>
              <w:rPr>
                <w:rFonts w:ascii="Times New Roman" w:hAnsi="Times New Roman"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序号</w:t>
            </w:r>
          </w:p>
        </w:tc>
        <w:tc>
          <w:tcPr>
            <w:tcW w:w="2551" w:type="dxa"/>
            <w:gridSpan w:val="2"/>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功能分类科目</w:t>
            </w:r>
          </w:p>
        </w:tc>
        <w:tc>
          <w:tcPr>
            <w:tcW w:w="1134"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9072" w:type="dxa"/>
            <w:gridSpan w:val="8"/>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本年收入</w:t>
            </w:r>
          </w:p>
        </w:tc>
        <w:tc>
          <w:tcPr>
            <w:tcW w:w="1134"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rPr>
                <w:rFonts w:ascii="Times New Roman" w:hAnsi="Times New Roman"/>
              </w:rPr>
            </w:pPr>
          </w:p>
        </w:tc>
        <w:tc>
          <w:tcPr>
            <w:tcW w:w="992"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  编码</w:t>
            </w:r>
          </w:p>
        </w:tc>
        <w:tc>
          <w:tcPr>
            <w:tcW w:w="1559"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科目名称</w:t>
            </w:r>
          </w:p>
        </w:tc>
        <w:tc>
          <w:tcPr>
            <w:tcW w:w="1134" w:type="dxa"/>
            <w:vMerge w:val="continue"/>
            <w:noWrap w:val="0"/>
            <w:vAlign w:val="center"/>
          </w:tcPr>
          <w:p>
            <w:pPr>
              <w:spacing w:line="300" w:lineRule="exact"/>
              <w:jc w:val="left"/>
              <w:rPr>
                <w:rFonts w:ascii="Times New Roman" w:hAnsi="Times New Roman"/>
              </w:rPr>
            </w:pP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小计</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财政拨款 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财政专户 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事业收入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经营收入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上级补助收入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附属单位上缴收入</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其他收入</w:t>
            </w:r>
          </w:p>
        </w:tc>
        <w:tc>
          <w:tcPr>
            <w:tcW w:w="1134" w:type="dxa"/>
            <w:vMerge w:val="continue"/>
            <w:noWrap w:val="0"/>
            <w:vAlign w:val="center"/>
          </w:tcPr>
          <w:p>
            <w:pPr>
              <w:spacing w:line="300" w:lineRule="exact"/>
              <w:jc w:val="lef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栏次</w:t>
            </w:r>
          </w:p>
        </w:tc>
        <w:tc>
          <w:tcPr>
            <w:tcW w:w="992"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w:t>
            </w:r>
          </w:p>
        </w:tc>
        <w:tc>
          <w:tcPr>
            <w:tcW w:w="1559"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2</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3</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4</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5</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6</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7</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8</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9</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10</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11</w:t>
            </w:r>
          </w:p>
        </w:tc>
        <w:tc>
          <w:tcPr>
            <w:tcW w:w="1134"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w:t>
            </w:r>
          </w:p>
        </w:tc>
        <w:tc>
          <w:tcPr>
            <w:tcW w:w="992" w:type="dxa"/>
            <w:noWrap w:val="0"/>
            <w:vAlign w:val="center"/>
          </w:tcPr>
          <w:p>
            <w:pPr>
              <w:spacing w:line="300" w:lineRule="exact"/>
              <w:jc w:val="left"/>
              <w:rPr>
                <w:rFonts w:ascii="Times New Roman" w:hAnsi="Times New Roman" w:eastAsia="方正书宋_GBK"/>
                <w:b/>
              </w:rPr>
            </w:pPr>
          </w:p>
        </w:tc>
        <w:tc>
          <w:tcPr>
            <w:tcW w:w="1559"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1134"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898.27</w:t>
            </w:r>
          </w:p>
        </w:tc>
        <w:tc>
          <w:tcPr>
            <w:tcW w:w="1134"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898.27</w:t>
            </w:r>
          </w:p>
        </w:tc>
        <w:tc>
          <w:tcPr>
            <w:tcW w:w="1134"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898.27</w:t>
            </w: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c>
          <w:tcPr>
            <w:tcW w:w="1134" w:type="dxa"/>
            <w:noWrap w:val="0"/>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公共安全支出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检察</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2040401</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行政运行</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806.37</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社会保障和就业支出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行政事业单位养老支出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7</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2080505</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机关事业单位基本养老保险缴费支出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val="en-US" w:eastAsia="zh-CN"/>
              </w:rPr>
            </w:pPr>
            <w:r>
              <w:rPr>
                <w:rFonts w:hint="eastAsia" w:ascii="Times New Roman" w:hAnsi="Times New Roman" w:eastAsia="方正书宋_GBK"/>
                <w:lang w:val="en-US" w:eastAsia="zh-CN"/>
              </w:rPr>
              <w:t>8</w:t>
            </w:r>
          </w:p>
        </w:tc>
        <w:tc>
          <w:tcPr>
            <w:tcW w:w="992" w:type="dxa"/>
            <w:noWrap w:val="0"/>
            <w:vAlign w:val="center"/>
          </w:tcPr>
          <w:p>
            <w:pPr>
              <w:spacing w:line="300" w:lineRule="exact"/>
              <w:jc w:val="left"/>
              <w:rPr>
                <w:rFonts w:hint="default" w:ascii="Times New Roman" w:hAnsi="Times New Roman" w:eastAsia="方正书宋_GBK"/>
                <w:lang w:val="en-US" w:eastAsia="zh-CN"/>
              </w:rPr>
            </w:pPr>
            <w:r>
              <w:rPr>
                <w:rFonts w:hint="eastAsia" w:ascii="Times New Roman" w:hAnsi="Times New Roman" w:eastAsia="方正书宋_GBK"/>
                <w:lang w:val="en-US" w:eastAsia="zh-CN"/>
              </w:rPr>
              <w:t>208506</w:t>
            </w:r>
          </w:p>
        </w:tc>
        <w:tc>
          <w:tcPr>
            <w:tcW w:w="1559" w:type="dxa"/>
            <w:noWrap w:val="0"/>
            <w:vAlign w:val="center"/>
          </w:tcPr>
          <w:p>
            <w:pPr>
              <w:spacing w:line="300" w:lineRule="exact"/>
              <w:jc w:val="left"/>
              <w:rPr>
                <w:rFonts w:ascii="Times New Roman" w:hAnsi="Times New Roman" w:eastAsia="方正书宋_GBK"/>
              </w:rPr>
            </w:pPr>
            <w:r>
              <w:rPr>
                <w:rFonts w:hint="eastAsia" w:ascii="Times New Roman" w:hAnsi="Times New Roman" w:eastAsia="方正书宋_GBK"/>
              </w:rPr>
              <w:t>机关事业单位职业年金缴费支出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9</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卫生健康支出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10</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行政事业单位医疗</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1</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2101101</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行政单位医疗</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2</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住房保障支出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3</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住房改革支出</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4</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2210201</w:t>
            </w:r>
          </w:p>
        </w:tc>
        <w:tc>
          <w:tcPr>
            <w:tcW w:w="1559"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住房公积金</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c>
          <w:tcPr>
            <w:tcW w:w="1134" w:type="dxa"/>
            <w:noWrap w:val="0"/>
            <w:vAlign w:val="center"/>
          </w:tcPr>
          <w:p>
            <w:pPr>
              <w:spacing w:line="300" w:lineRule="exact"/>
              <w:jc w:val="right"/>
              <w:rPr>
                <w:rFonts w:ascii="Times New Roman" w:hAnsi="Times New Roman"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1454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hint="eastAsia" w:ascii="Times New Roman" w:hAnsi="Times New Roman" w:eastAsia="方正小标宋_GBK"/>
                <w:sz w:val="24"/>
                <w:lang w:eastAsia="zh-CN"/>
              </w:rPr>
            </w:pPr>
            <w:r>
              <w:rPr>
                <w:rFonts w:ascii="Times New Roman" w:hAnsi="Times New Roman" w:eastAsia="方正小标宋_GBK"/>
                <w:sz w:val="24"/>
              </w:rPr>
              <w:t>预算年度：</w:t>
            </w:r>
            <w:r>
              <w:rPr>
                <w:rFonts w:hint="eastAsia" w:ascii="方正小标宋_GBK" w:eastAsia="方正小标宋_GBK"/>
                <w:sz w:val="24"/>
                <w:lang w:val="en-US" w:eastAsia="zh-CN"/>
              </w:rPr>
              <w:t>2024</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Times New Roman" w:hAnsi="Times New Roman" w:eastAsia="方正小标宋_GBK"/>
                <w:sz w:val="24"/>
              </w:rPr>
            </w:pPr>
            <w:r>
              <w:rPr>
                <w:rFonts w:ascii="Times New Roman" w:hAnsi="Times New Roman"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序号</w:t>
            </w:r>
          </w:p>
        </w:tc>
        <w:tc>
          <w:tcPr>
            <w:tcW w:w="5527" w:type="dxa"/>
            <w:gridSpan w:val="2"/>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功能分类科目</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基本支出</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项目支出</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经营支出</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上解上级 支出</w:t>
            </w:r>
          </w:p>
        </w:tc>
        <w:tc>
          <w:tcPr>
            <w:tcW w:w="136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rFonts w:ascii="Times New Roman" w:hAnsi="Times New Roman"/>
              </w:rPr>
            </w:pPr>
          </w:p>
        </w:tc>
        <w:tc>
          <w:tcPr>
            <w:tcW w:w="992"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  编码</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科目名称</w:t>
            </w:r>
          </w:p>
        </w:tc>
        <w:tc>
          <w:tcPr>
            <w:tcW w:w="1361" w:type="dxa"/>
            <w:vMerge w:val="continue"/>
            <w:noWrap w:val="0"/>
            <w:vAlign w:val="center"/>
          </w:tcPr>
          <w:p>
            <w:pPr>
              <w:spacing w:line="300" w:lineRule="exact"/>
              <w:jc w:val="left"/>
              <w:rPr>
                <w:rFonts w:ascii="Times New Roman" w:hAnsi="Times New Roman"/>
              </w:rPr>
            </w:pPr>
          </w:p>
        </w:tc>
        <w:tc>
          <w:tcPr>
            <w:tcW w:w="1361" w:type="dxa"/>
            <w:vMerge w:val="continue"/>
            <w:noWrap w:val="0"/>
            <w:vAlign w:val="center"/>
          </w:tcPr>
          <w:p>
            <w:pPr>
              <w:spacing w:line="300" w:lineRule="exact"/>
              <w:jc w:val="left"/>
              <w:rPr>
                <w:rFonts w:ascii="Times New Roman" w:hAnsi="Times New Roman"/>
              </w:rPr>
            </w:pPr>
          </w:p>
        </w:tc>
        <w:tc>
          <w:tcPr>
            <w:tcW w:w="1361" w:type="dxa"/>
            <w:vMerge w:val="continue"/>
            <w:noWrap w:val="0"/>
            <w:vAlign w:val="center"/>
          </w:tcPr>
          <w:p>
            <w:pPr>
              <w:spacing w:line="300" w:lineRule="exact"/>
              <w:jc w:val="left"/>
              <w:rPr>
                <w:rFonts w:ascii="Times New Roman" w:hAnsi="Times New Roman"/>
              </w:rPr>
            </w:pPr>
          </w:p>
        </w:tc>
        <w:tc>
          <w:tcPr>
            <w:tcW w:w="1361" w:type="dxa"/>
            <w:vMerge w:val="continue"/>
            <w:noWrap w:val="0"/>
            <w:vAlign w:val="center"/>
          </w:tcPr>
          <w:p>
            <w:pPr>
              <w:spacing w:line="300" w:lineRule="exact"/>
              <w:jc w:val="left"/>
              <w:rPr>
                <w:rFonts w:ascii="Times New Roman" w:hAnsi="Times New Roman"/>
              </w:rPr>
            </w:pPr>
          </w:p>
        </w:tc>
        <w:tc>
          <w:tcPr>
            <w:tcW w:w="1361" w:type="dxa"/>
            <w:vMerge w:val="continue"/>
            <w:noWrap w:val="0"/>
            <w:vAlign w:val="center"/>
          </w:tcPr>
          <w:p>
            <w:pPr>
              <w:spacing w:line="300" w:lineRule="exact"/>
              <w:jc w:val="left"/>
              <w:rPr>
                <w:rFonts w:ascii="Times New Roman" w:hAnsi="Times New Roman"/>
              </w:rPr>
            </w:pPr>
          </w:p>
        </w:tc>
        <w:tc>
          <w:tcPr>
            <w:tcW w:w="1361" w:type="dxa"/>
            <w:vMerge w:val="continue"/>
            <w:noWrap w:val="0"/>
            <w:vAlign w:val="center"/>
          </w:tcPr>
          <w:p>
            <w:pPr>
              <w:spacing w:line="300" w:lineRule="exact"/>
              <w:jc w:val="lef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栏次</w:t>
            </w:r>
          </w:p>
        </w:tc>
        <w:tc>
          <w:tcPr>
            <w:tcW w:w="992"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2</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3</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4</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5</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6</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7</w:t>
            </w:r>
          </w:p>
        </w:tc>
        <w:tc>
          <w:tcPr>
            <w:tcW w:w="136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w:t>
            </w:r>
          </w:p>
        </w:tc>
        <w:tc>
          <w:tcPr>
            <w:tcW w:w="992" w:type="dxa"/>
            <w:noWrap w:val="0"/>
            <w:vAlign w:val="center"/>
          </w:tcPr>
          <w:p>
            <w:pPr>
              <w:spacing w:line="300" w:lineRule="exact"/>
              <w:jc w:val="left"/>
              <w:rPr>
                <w:rFonts w:ascii="Times New Roman" w:hAnsi="Times New Roman" w:eastAsia="方正书宋_GBK"/>
                <w:b/>
              </w:rPr>
            </w:pP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1361" w:type="dxa"/>
            <w:noWrap w:val="0"/>
            <w:vAlign w:val="center"/>
          </w:tcPr>
          <w:p>
            <w:pPr>
              <w:spacing w:line="300" w:lineRule="exact"/>
              <w:jc w:val="right"/>
              <w:rPr>
                <w:rFonts w:ascii="方正书宋_GBK" w:eastAsia="方正书宋_GBK"/>
                <w:b/>
                <w:bCs/>
              </w:rPr>
            </w:pPr>
            <w:r>
              <w:rPr>
                <w:rFonts w:hint="eastAsia" w:ascii="方正书宋_GBK" w:eastAsia="方正书宋_GBK"/>
                <w:b/>
                <w:bCs/>
                <w:lang w:val="en-US" w:eastAsia="zh-CN"/>
              </w:rPr>
              <w:t>898.27</w:t>
            </w:r>
          </w:p>
        </w:tc>
        <w:tc>
          <w:tcPr>
            <w:tcW w:w="1361" w:type="dxa"/>
            <w:noWrap w:val="0"/>
            <w:vAlign w:val="center"/>
          </w:tcPr>
          <w:p>
            <w:pPr>
              <w:spacing w:line="300" w:lineRule="exact"/>
              <w:jc w:val="right"/>
              <w:rPr>
                <w:rFonts w:ascii="方正书宋_GBK" w:eastAsia="方正书宋_GBK"/>
                <w:b/>
                <w:bCs/>
              </w:rPr>
            </w:pPr>
            <w:r>
              <w:rPr>
                <w:rFonts w:hint="eastAsia" w:ascii="方正书宋_GBK" w:eastAsia="方正书宋_GBK"/>
                <w:b/>
                <w:bCs/>
                <w:lang w:val="en-US" w:eastAsia="zh-CN"/>
              </w:rPr>
              <w:t>898.27</w:t>
            </w:r>
          </w:p>
        </w:tc>
        <w:tc>
          <w:tcPr>
            <w:tcW w:w="1361" w:type="dxa"/>
            <w:noWrap w:val="0"/>
            <w:vAlign w:val="center"/>
          </w:tcPr>
          <w:p>
            <w:pPr>
              <w:spacing w:line="300" w:lineRule="exact"/>
              <w:jc w:val="right"/>
              <w:rPr>
                <w:rFonts w:ascii="Times New Roman" w:hAnsi="Times New Roman" w:eastAsia="方正书宋_GBK"/>
                <w:b/>
              </w:rPr>
            </w:pPr>
          </w:p>
        </w:tc>
        <w:tc>
          <w:tcPr>
            <w:tcW w:w="1361" w:type="dxa"/>
            <w:noWrap w:val="0"/>
            <w:vAlign w:val="center"/>
          </w:tcPr>
          <w:p>
            <w:pPr>
              <w:spacing w:line="300" w:lineRule="exact"/>
              <w:jc w:val="right"/>
              <w:rPr>
                <w:rFonts w:ascii="Times New Roman" w:hAnsi="Times New Roman" w:eastAsia="方正书宋_GBK"/>
                <w:b/>
              </w:rPr>
            </w:pPr>
          </w:p>
        </w:tc>
        <w:tc>
          <w:tcPr>
            <w:tcW w:w="1361" w:type="dxa"/>
            <w:noWrap w:val="0"/>
            <w:vAlign w:val="center"/>
          </w:tcPr>
          <w:p>
            <w:pPr>
              <w:spacing w:line="300" w:lineRule="exact"/>
              <w:jc w:val="right"/>
              <w:rPr>
                <w:rFonts w:ascii="Times New Roman" w:hAnsi="Times New Roman" w:eastAsia="方正书宋_GBK"/>
                <w:b/>
              </w:rPr>
            </w:pPr>
          </w:p>
        </w:tc>
        <w:tc>
          <w:tcPr>
            <w:tcW w:w="1361" w:type="dxa"/>
            <w:noWrap w:val="0"/>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公共安全支出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检察</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行政运行</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806.37</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101.53</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101.53</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101.53</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101.53</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7</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2080505</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67.69</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67.69</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val="en-US" w:eastAsia="zh-CN"/>
              </w:rPr>
            </w:pPr>
            <w:r>
              <w:rPr>
                <w:rFonts w:hint="eastAsia" w:ascii="Times New Roman" w:hAnsi="Times New Roman" w:eastAsia="方正书宋_GBK"/>
                <w:lang w:val="en-US" w:eastAsia="zh-CN"/>
              </w:rPr>
              <w:t>8</w:t>
            </w:r>
          </w:p>
        </w:tc>
        <w:tc>
          <w:tcPr>
            <w:tcW w:w="992" w:type="dxa"/>
            <w:noWrap w:val="0"/>
            <w:vAlign w:val="center"/>
          </w:tcPr>
          <w:p>
            <w:pPr>
              <w:spacing w:line="300" w:lineRule="exact"/>
              <w:jc w:val="left"/>
              <w:rPr>
                <w:rFonts w:hint="default" w:ascii="Times New Roman" w:hAnsi="Times New Roman" w:eastAsia="方正书宋_GBK"/>
                <w:lang w:val="en-US" w:eastAsia="zh-CN"/>
              </w:rPr>
            </w:pPr>
            <w:r>
              <w:rPr>
                <w:rFonts w:hint="eastAsia" w:ascii="Times New Roman" w:hAnsi="Times New Roman" w:eastAsia="方正书宋_GBK"/>
                <w:lang w:val="en-US" w:eastAsia="zh-CN"/>
              </w:rPr>
              <w:t>2080506</w:t>
            </w:r>
          </w:p>
        </w:tc>
        <w:tc>
          <w:tcPr>
            <w:tcW w:w="4535" w:type="dxa"/>
            <w:noWrap w:val="0"/>
            <w:vAlign w:val="center"/>
          </w:tcPr>
          <w:p>
            <w:pPr>
              <w:spacing w:line="300" w:lineRule="exact"/>
              <w:jc w:val="left"/>
              <w:rPr>
                <w:rFonts w:ascii="Times New Roman" w:hAnsi="Times New Roman" w:eastAsia="方正书宋_GBK"/>
              </w:rPr>
            </w:pPr>
            <w:r>
              <w:rPr>
                <w:rFonts w:hint="eastAsia" w:ascii="Times New Roman" w:hAnsi="Times New Roman" w:eastAsia="方正书宋_GBK"/>
              </w:rPr>
              <w:t>机关事业单位职业年金缴费支出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33.84</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33.84</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9</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卫生健康支出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10</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1</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行政单位医疗</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25.73</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2</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住房保障支出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3</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住房改革支出</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14</w:t>
            </w:r>
          </w:p>
        </w:tc>
        <w:tc>
          <w:tcPr>
            <w:tcW w:w="992"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住房公积金</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55.64</w:t>
            </w: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c>
          <w:tcPr>
            <w:tcW w:w="1361" w:type="dxa"/>
            <w:noWrap w:val="0"/>
            <w:vAlign w:val="center"/>
          </w:tcPr>
          <w:p>
            <w:pPr>
              <w:spacing w:line="300" w:lineRule="exact"/>
              <w:jc w:val="right"/>
              <w:rPr>
                <w:rFonts w:ascii="Times New Roman" w:hAnsi="Times New Roman"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0"/>
        <w:gridCol w:w="1850"/>
        <w:gridCol w:w="1849"/>
        <w:gridCol w:w="2010"/>
        <w:gridCol w:w="1689"/>
        <w:gridCol w:w="1850"/>
        <w:gridCol w:w="1849"/>
        <w:gridCol w:w="1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49" w:type="dxa"/>
            <w:gridSpan w:val="3"/>
            <w:tcBorders>
              <w:top w:val="single" w:color="FFFFFF" w:sz="6" w:space="0"/>
              <w:left w:val="single" w:color="FFFFFF" w:sz="6" w:space="0"/>
              <w:right w:val="single" w:color="FFFFFF" w:sz="6" w:space="0"/>
            </w:tcBorders>
            <w:vAlign w:val="center"/>
          </w:tcPr>
          <w:p>
            <w:pPr>
              <w:pStyle w:val="9"/>
            </w:pPr>
            <w:r>
              <w:t>404001河北省人民检察院雄安新区分院</w:t>
            </w:r>
          </w:p>
        </w:tc>
        <w:tc>
          <w:tcPr>
            <w:tcW w:w="2010" w:type="dxa"/>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ascii="Times New Roman" w:hAnsi="Times New Roman" w:eastAsia="方正小标宋_GBK"/>
                <w:sz w:val="24"/>
              </w:rPr>
              <w:t>预算年度：</w:t>
            </w:r>
            <w:r>
              <w:rPr>
                <w:rFonts w:hint="eastAsia" w:ascii="方正小标宋_GBK" w:eastAsia="方正小标宋_GBK"/>
                <w:sz w:val="24"/>
                <w:lang w:val="en-US" w:eastAsia="zh-CN"/>
              </w:rPr>
              <w:t>2024</w:t>
            </w:r>
          </w:p>
        </w:tc>
        <w:tc>
          <w:tcPr>
            <w:tcW w:w="723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Merge w:val="restart"/>
            <w:vAlign w:val="center"/>
          </w:tcPr>
          <w:p>
            <w:pPr>
              <w:pStyle w:val="10"/>
            </w:pPr>
            <w:r>
              <w:t>序号</w:t>
            </w:r>
          </w:p>
        </w:tc>
        <w:tc>
          <w:tcPr>
            <w:tcW w:w="3699" w:type="dxa"/>
            <w:gridSpan w:val="2"/>
            <w:vAlign w:val="center"/>
          </w:tcPr>
          <w:p>
            <w:pPr>
              <w:pStyle w:val="10"/>
            </w:pPr>
            <w:r>
              <w:t>收入</w:t>
            </w:r>
          </w:p>
        </w:tc>
        <w:tc>
          <w:tcPr>
            <w:tcW w:w="924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Merge w:val="continue"/>
          </w:tcPr>
          <w:p/>
        </w:tc>
        <w:tc>
          <w:tcPr>
            <w:tcW w:w="1850" w:type="dxa"/>
            <w:vAlign w:val="center"/>
          </w:tcPr>
          <w:p>
            <w:pPr>
              <w:pStyle w:val="10"/>
            </w:pPr>
            <w:r>
              <w:t>项  目</w:t>
            </w:r>
          </w:p>
        </w:tc>
        <w:tc>
          <w:tcPr>
            <w:tcW w:w="1849" w:type="dxa"/>
            <w:vAlign w:val="center"/>
          </w:tcPr>
          <w:p>
            <w:pPr>
              <w:pStyle w:val="10"/>
            </w:pPr>
            <w:r>
              <w:t>金额</w:t>
            </w:r>
          </w:p>
        </w:tc>
        <w:tc>
          <w:tcPr>
            <w:tcW w:w="2010" w:type="dxa"/>
            <w:vAlign w:val="center"/>
          </w:tcPr>
          <w:p>
            <w:pPr>
              <w:pStyle w:val="10"/>
            </w:pPr>
            <w:r>
              <w:t>项  目</w:t>
            </w:r>
          </w:p>
        </w:tc>
        <w:tc>
          <w:tcPr>
            <w:tcW w:w="1689" w:type="dxa"/>
            <w:vAlign w:val="center"/>
          </w:tcPr>
          <w:p>
            <w:pPr>
              <w:pStyle w:val="10"/>
            </w:pPr>
            <w:r>
              <w:t>合计</w:t>
            </w:r>
          </w:p>
        </w:tc>
        <w:tc>
          <w:tcPr>
            <w:tcW w:w="1850" w:type="dxa"/>
            <w:vAlign w:val="center"/>
          </w:tcPr>
          <w:p>
            <w:pPr>
              <w:pStyle w:val="10"/>
            </w:pPr>
            <w:r>
              <w:t>一般公共预算财政拨款</w:t>
            </w:r>
          </w:p>
        </w:tc>
        <w:tc>
          <w:tcPr>
            <w:tcW w:w="1849" w:type="dxa"/>
            <w:vAlign w:val="center"/>
          </w:tcPr>
          <w:p>
            <w:pPr>
              <w:pStyle w:val="10"/>
            </w:pPr>
            <w:r>
              <w:t>政府性基金预算财政    拨款</w:t>
            </w:r>
          </w:p>
        </w:tc>
        <w:tc>
          <w:tcPr>
            <w:tcW w:w="1850"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Align w:val="center"/>
          </w:tcPr>
          <w:p>
            <w:pPr>
              <w:pStyle w:val="10"/>
            </w:pPr>
            <w:r>
              <w:t>栏次</w:t>
            </w:r>
          </w:p>
        </w:tc>
        <w:tc>
          <w:tcPr>
            <w:tcW w:w="1850" w:type="dxa"/>
            <w:vAlign w:val="center"/>
          </w:tcPr>
          <w:p>
            <w:pPr>
              <w:pStyle w:val="10"/>
            </w:pPr>
            <w:r>
              <w:t>1</w:t>
            </w:r>
          </w:p>
        </w:tc>
        <w:tc>
          <w:tcPr>
            <w:tcW w:w="1849" w:type="dxa"/>
            <w:vAlign w:val="center"/>
          </w:tcPr>
          <w:p>
            <w:pPr>
              <w:pStyle w:val="10"/>
            </w:pPr>
            <w:r>
              <w:t>2</w:t>
            </w:r>
          </w:p>
        </w:tc>
        <w:tc>
          <w:tcPr>
            <w:tcW w:w="2010" w:type="dxa"/>
            <w:vAlign w:val="center"/>
          </w:tcPr>
          <w:p>
            <w:pPr>
              <w:pStyle w:val="10"/>
            </w:pPr>
            <w:r>
              <w:t>3</w:t>
            </w:r>
          </w:p>
        </w:tc>
        <w:tc>
          <w:tcPr>
            <w:tcW w:w="1689" w:type="dxa"/>
            <w:vAlign w:val="center"/>
          </w:tcPr>
          <w:p>
            <w:pPr>
              <w:pStyle w:val="10"/>
            </w:pPr>
            <w:r>
              <w:t>4</w:t>
            </w:r>
          </w:p>
        </w:tc>
        <w:tc>
          <w:tcPr>
            <w:tcW w:w="1850" w:type="dxa"/>
            <w:vAlign w:val="center"/>
          </w:tcPr>
          <w:p>
            <w:pPr>
              <w:pStyle w:val="10"/>
            </w:pPr>
            <w:r>
              <w:t>5</w:t>
            </w:r>
          </w:p>
        </w:tc>
        <w:tc>
          <w:tcPr>
            <w:tcW w:w="1849" w:type="dxa"/>
            <w:vAlign w:val="center"/>
          </w:tcPr>
          <w:p>
            <w:pPr>
              <w:pStyle w:val="10"/>
            </w:pPr>
            <w:r>
              <w:t>6</w:t>
            </w:r>
          </w:p>
        </w:tc>
        <w:tc>
          <w:tcPr>
            <w:tcW w:w="1850"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w:t>
            </w:r>
          </w:p>
        </w:tc>
        <w:tc>
          <w:tcPr>
            <w:tcW w:w="1850" w:type="dxa"/>
            <w:vAlign w:val="center"/>
          </w:tcPr>
          <w:p>
            <w:pPr>
              <w:pStyle w:val="12"/>
            </w:pPr>
            <w:r>
              <w:t>一、一般公共预算拨款</w:t>
            </w:r>
          </w:p>
        </w:tc>
        <w:tc>
          <w:tcPr>
            <w:tcW w:w="1849" w:type="dxa"/>
            <w:vAlign w:val="center"/>
          </w:tcPr>
          <w:p>
            <w:pPr>
              <w:pStyle w:val="11"/>
              <w:jc w:val="center"/>
            </w:pPr>
            <w:r>
              <w:rPr>
                <w:rFonts w:hint="eastAsia"/>
                <w:lang w:val="en-US" w:eastAsia="zh-CN"/>
              </w:rPr>
              <w:t>989.27</w:t>
            </w:r>
          </w:p>
        </w:tc>
        <w:tc>
          <w:tcPr>
            <w:tcW w:w="2010" w:type="dxa"/>
            <w:vAlign w:val="center"/>
          </w:tcPr>
          <w:p>
            <w:pPr>
              <w:pStyle w:val="12"/>
            </w:pPr>
            <w:r>
              <w:t>一、一般公共服务支出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w:t>
            </w:r>
          </w:p>
        </w:tc>
        <w:tc>
          <w:tcPr>
            <w:tcW w:w="1850" w:type="dxa"/>
            <w:vAlign w:val="center"/>
          </w:tcPr>
          <w:p>
            <w:pPr>
              <w:pStyle w:val="12"/>
            </w:pPr>
            <w:r>
              <w:t>二、政府性基金预算拨款</w:t>
            </w:r>
          </w:p>
        </w:tc>
        <w:tc>
          <w:tcPr>
            <w:tcW w:w="1849" w:type="dxa"/>
            <w:vAlign w:val="center"/>
          </w:tcPr>
          <w:p>
            <w:pPr>
              <w:pStyle w:val="11"/>
            </w:pPr>
          </w:p>
        </w:tc>
        <w:tc>
          <w:tcPr>
            <w:tcW w:w="2010" w:type="dxa"/>
            <w:vAlign w:val="center"/>
          </w:tcPr>
          <w:p>
            <w:pPr>
              <w:pStyle w:val="12"/>
            </w:pPr>
            <w:r>
              <w:t>二、外交支出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w:t>
            </w:r>
          </w:p>
        </w:tc>
        <w:tc>
          <w:tcPr>
            <w:tcW w:w="1850" w:type="dxa"/>
            <w:vAlign w:val="center"/>
          </w:tcPr>
          <w:p>
            <w:pPr>
              <w:pStyle w:val="12"/>
            </w:pPr>
            <w:r>
              <w:t>三、国有资本经营预算拨款</w:t>
            </w:r>
          </w:p>
        </w:tc>
        <w:tc>
          <w:tcPr>
            <w:tcW w:w="1849" w:type="dxa"/>
            <w:vAlign w:val="center"/>
          </w:tcPr>
          <w:p>
            <w:pPr>
              <w:pStyle w:val="11"/>
            </w:pPr>
          </w:p>
        </w:tc>
        <w:tc>
          <w:tcPr>
            <w:tcW w:w="2010" w:type="dxa"/>
            <w:vAlign w:val="center"/>
          </w:tcPr>
          <w:p>
            <w:pPr>
              <w:pStyle w:val="12"/>
            </w:pPr>
            <w:r>
              <w:t>三、国防支出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4</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四、公共安全支出</w:t>
            </w:r>
          </w:p>
        </w:tc>
        <w:tc>
          <w:tcPr>
            <w:tcW w:w="1689" w:type="dxa"/>
            <w:vAlign w:val="center"/>
          </w:tcPr>
          <w:p>
            <w:pPr>
              <w:jc w:val="right"/>
            </w:pPr>
            <w:r>
              <w:rPr>
                <w:rFonts w:hint="eastAsia"/>
                <w:lang w:val="en-US" w:eastAsia="zh-CN"/>
              </w:rPr>
              <w:t>806.37</w:t>
            </w:r>
          </w:p>
        </w:tc>
        <w:tc>
          <w:tcPr>
            <w:tcW w:w="1850" w:type="dxa"/>
            <w:vAlign w:val="center"/>
          </w:tcPr>
          <w:p>
            <w:pPr>
              <w:jc w:val="right"/>
            </w:pPr>
            <w:r>
              <w:rPr>
                <w:rFonts w:hint="eastAsia"/>
                <w:lang w:val="en-US" w:eastAsia="zh-CN"/>
              </w:rPr>
              <w:t>806.37</w:t>
            </w: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5</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五、教育支出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6</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六、科学技术支出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7</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七、文化旅游体育与传媒支出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8</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八、社会保障和就业支出</w:t>
            </w:r>
          </w:p>
        </w:tc>
        <w:tc>
          <w:tcPr>
            <w:tcW w:w="1689" w:type="dxa"/>
            <w:vAlign w:val="center"/>
          </w:tcPr>
          <w:p>
            <w:pPr>
              <w:pStyle w:val="11"/>
              <w:jc w:val="right"/>
            </w:pPr>
            <w:r>
              <w:rPr>
                <w:rFonts w:hint="eastAsia"/>
              </w:rPr>
              <w:t>101.53</w:t>
            </w:r>
          </w:p>
        </w:tc>
        <w:tc>
          <w:tcPr>
            <w:tcW w:w="1850" w:type="dxa"/>
            <w:vAlign w:val="center"/>
          </w:tcPr>
          <w:p>
            <w:pPr>
              <w:pStyle w:val="11"/>
              <w:jc w:val="right"/>
            </w:pPr>
            <w:r>
              <w:rPr>
                <w:rFonts w:hint="eastAsia"/>
              </w:rPr>
              <w:t>101.53</w:t>
            </w: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9</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九、社会保险基金支出</w:t>
            </w:r>
          </w:p>
        </w:tc>
        <w:tc>
          <w:tcPr>
            <w:tcW w:w="1689" w:type="dxa"/>
            <w:vAlign w:val="center"/>
          </w:tcPr>
          <w:p>
            <w:pPr>
              <w:pStyle w:val="11"/>
              <w:jc w:val="right"/>
            </w:pPr>
          </w:p>
        </w:tc>
        <w:tc>
          <w:tcPr>
            <w:tcW w:w="1850" w:type="dxa"/>
            <w:vAlign w:val="center"/>
          </w:tcPr>
          <w:p>
            <w:pPr>
              <w:pStyle w:val="11"/>
              <w:jc w:val="right"/>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10</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十、卫生健康支出</w:t>
            </w:r>
          </w:p>
        </w:tc>
        <w:tc>
          <w:tcPr>
            <w:tcW w:w="1689" w:type="dxa"/>
            <w:vAlign w:val="center"/>
          </w:tcPr>
          <w:p>
            <w:pPr>
              <w:pStyle w:val="11"/>
              <w:jc w:val="right"/>
            </w:pPr>
            <w:r>
              <w:rPr>
                <w:rFonts w:hint="eastAsia"/>
                <w:lang w:val="en-US" w:eastAsia="zh-CN"/>
              </w:rPr>
              <w:t>25.73</w:t>
            </w:r>
          </w:p>
        </w:tc>
        <w:tc>
          <w:tcPr>
            <w:tcW w:w="1850" w:type="dxa"/>
            <w:vAlign w:val="center"/>
          </w:tcPr>
          <w:p>
            <w:pPr>
              <w:pStyle w:val="11"/>
              <w:jc w:val="right"/>
            </w:pPr>
            <w:r>
              <w:rPr>
                <w:rFonts w:hint="eastAsia"/>
                <w:lang w:val="en-US" w:eastAsia="zh-CN"/>
              </w:rPr>
              <w:t>25.73</w:t>
            </w: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11</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十一、节能环保支出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12</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十二、城乡社区支出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13</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十三、农林水支出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14</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十四、交通运输支出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15</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十五、资源勘探工业信息等支出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16</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十六、商业服务业等支出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17</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十七、金融支出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18</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十八、援助其他地区支出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19</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十九、自然资源海洋气象等支出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20</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二十、住房保障支出</w:t>
            </w:r>
          </w:p>
        </w:tc>
        <w:tc>
          <w:tcPr>
            <w:tcW w:w="1689" w:type="dxa"/>
            <w:vAlign w:val="center"/>
          </w:tcPr>
          <w:p>
            <w:pPr>
              <w:pStyle w:val="11"/>
            </w:pPr>
            <w:r>
              <w:rPr>
                <w:rFonts w:hint="eastAsia"/>
                <w:lang w:val="en-US" w:eastAsia="zh-CN"/>
              </w:rPr>
              <w:t>55.64</w:t>
            </w:r>
          </w:p>
        </w:tc>
        <w:tc>
          <w:tcPr>
            <w:tcW w:w="1850" w:type="dxa"/>
            <w:vAlign w:val="center"/>
          </w:tcPr>
          <w:p>
            <w:pPr>
              <w:pStyle w:val="11"/>
            </w:pPr>
            <w:r>
              <w:rPr>
                <w:rFonts w:hint="eastAsia"/>
                <w:lang w:val="en-US" w:eastAsia="zh-CN"/>
              </w:rPr>
              <w:t>55.64</w:t>
            </w: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21</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二十一、粮油物资储备支出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22</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二十二、国有资本经营预算支出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23</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二十三、灾害防治及应急管理支出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24</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二十四、预备费</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25</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二十五、其他支出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26</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二十六、转移性支出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27</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二十七、债务还本支出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28</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二十八、债务付息支出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29</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二十九、债务发行费用支出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30</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三十、抗疫特别国债安排的支出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31</w:t>
            </w:r>
          </w:p>
        </w:tc>
        <w:tc>
          <w:tcPr>
            <w:tcW w:w="1850" w:type="dxa"/>
            <w:vAlign w:val="center"/>
          </w:tcPr>
          <w:p>
            <w:pPr>
              <w:pStyle w:val="12"/>
            </w:pPr>
          </w:p>
        </w:tc>
        <w:tc>
          <w:tcPr>
            <w:tcW w:w="1849" w:type="dxa"/>
            <w:vAlign w:val="center"/>
          </w:tcPr>
          <w:p>
            <w:pPr>
              <w:pStyle w:val="11"/>
            </w:pPr>
          </w:p>
        </w:tc>
        <w:tc>
          <w:tcPr>
            <w:tcW w:w="2010" w:type="dxa"/>
            <w:vAlign w:val="center"/>
          </w:tcPr>
          <w:p>
            <w:pPr>
              <w:pStyle w:val="12"/>
            </w:pPr>
            <w:r>
              <w:t>三十一、与上级财政地方债往来性支出</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32</w:t>
            </w:r>
          </w:p>
        </w:tc>
        <w:tc>
          <w:tcPr>
            <w:tcW w:w="1850" w:type="dxa"/>
            <w:vAlign w:val="center"/>
          </w:tcPr>
          <w:p>
            <w:pPr>
              <w:pStyle w:val="14"/>
            </w:pPr>
            <w:r>
              <w:t>本年收入合计</w:t>
            </w:r>
          </w:p>
        </w:tc>
        <w:tc>
          <w:tcPr>
            <w:tcW w:w="1849" w:type="dxa"/>
            <w:vAlign w:val="center"/>
          </w:tcPr>
          <w:p>
            <w:pPr>
              <w:pStyle w:val="15"/>
            </w:pPr>
            <w:r>
              <w:rPr>
                <w:rFonts w:hint="eastAsia"/>
                <w:lang w:val="en-US" w:eastAsia="zh-CN"/>
              </w:rPr>
              <w:t>989.27</w:t>
            </w:r>
          </w:p>
        </w:tc>
        <w:tc>
          <w:tcPr>
            <w:tcW w:w="2010" w:type="dxa"/>
            <w:vAlign w:val="center"/>
          </w:tcPr>
          <w:p>
            <w:pPr>
              <w:pStyle w:val="14"/>
            </w:pPr>
            <w:r>
              <w:t>本年支出合计</w:t>
            </w:r>
          </w:p>
        </w:tc>
        <w:tc>
          <w:tcPr>
            <w:tcW w:w="1689" w:type="dxa"/>
            <w:vAlign w:val="center"/>
          </w:tcPr>
          <w:p>
            <w:pPr>
              <w:jc w:val="right"/>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989.27</w:t>
            </w:r>
          </w:p>
        </w:tc>
        <w:tc>
          <w:tcPr>
            <w:tcW w:w="1850" w:type="dxa"/>
            <w:vAlign w:val="center"/>
          </w:tcPr>
          <w:p>
            <w:pPr>
              <w:jc w:val="right"/>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989.27</w:t>
            </w:r>
          </w:p>
        </w:tc>
        <w:tc>
          <w:tcPr>
            <w:tcW w:w="1849" w:type="dxa"/>
            <w:vAlign w:val="center"/>
          </w:tcPr>
          <w:p>
            <w:pPr>
              <w:pStyle w:val="15"/>
            </w:pPr>
          </w:p>
        </w:tc>
        <w:tc>
          <w:tcPr>
            <w:tcW w:w="185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33</w:t>
            </w:r>
          </w:p>
        </w:tc>
        <w:tc>
          <w:tcPr>
            <w:tcW w:w="1850" w:type="dxa"/>
            <w:vAlign w:val="center"/>
          </w:tcPr>
          <w:p>
            <w:pPr>
              <w:pStyle w:val="12"/>
            </w:pPr>
            <w:r>
              <w:t>年初财政拨款结转和结余</w:t>
            </w:r>
          </w:p>
        </w:tc>
        <w:tc>
          <w:tcPr>
            <w:tcW w:w="1849" w:type="dxa"/>
            <w:vAlign w:val="center"/>
          </w:tcPr>
          <w:p>
            <w:pPr>
              <w:pStyle w:val="11"/>
            </w:pPr>
          </w:p>
        </w:tc>
        <w:tc>
          <w:tcPr>
            <w:tcW w:w="2010" w:type="dxa"/>
            <w:vAlign w:val="center"/>
          </w:tcPr>
          <w:p>
            <w:pPr>
              <w:pStyle w:val="12"/>
            </w:pPr>
            <w:r>
              <w:t>年末财政拨款结转和结余</w:t>
            </w: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34</w:t>
            </w:r>
          </w:p>
        </w:tc>
        <w:tc>
          <w:tcPr>
            <w:tcW w:w="1850" w:type="dxa"/>
            <w:vAlign w:val="center"/>
          </w:tcPr>
          <w:p>
            <w:pPr>
              <w:pStyle w:val="12"/>
            </w:pPr>
            <w:r>
              <w:t>一、一般公共预算拨款</w:t>
            </w:r>
          </w:p>
        </w:tc>
        <w:tc>
          <w:tcPr>
            <w:tcW w:w="1849" w:type="dxa"/>
            <w:vAlign w:val="center"/>
          </w:tcPr>
          <w:p>
            <w:pPr>
              <w:pStyle w:val="11"/>
            </w:pPr>
          </w:p>
        </w:tc>
        <w:tc>
          <w:tcPr>
            <w:tcW w:w="2010" w:type="dxa"/>
            <w:vAlign w:val="center"/>
          </w:tcPr>
          <w:p>
            <w:pPr>
              <w:pStyle w:val="12"/>
            </w:pP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35</w:t>
            </w:r>
          </w:p>
        </w:tc>
        <w:tc>
          <w:tcPr>
            <w:tcW w:w="1850" w:type="dxa"/>
            <w:vAlign w:val="center"/>
          </w:tcPr>
          <w:p>
            <w:pPr>
              <w:pStyle w:val="12"/>
            </w:pPr>
            <w:r>
              <w:t>二、政府性基金预算拨款</w:t>
            </w:r>
          </w:p>
        </w:tc>
        <w:tc>
          <w:tcPr>
            <w:tcW w:w="1849" w:type="dxa"/>
            <w:vAlign w:val="center"/>
          </w:tcPr>
          <w:p>
            <w:pPr>
              <w:pStyle w:val="11"/>
            </w:pPr>
          </w:p>
        </w:tc>
        <w:tc>
          <w:tcPr>
            <w:tcW w:w="2010" w:type="dxa"/>
            <w:vAlign w:val="center"/>
          </w:tcPr>
          <w:p>
            <w:pPr>
              <w:pStyle w:val="12"/>
            </w:pP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36</w:t>
            </w:r>
          </w:p>
        </w:tc>
        <w:tc>
          <w:tcPr>
            <w:tcW w:w="1850" w:type="dxa"/>
            <w:vAlign w:val="center"/>
          </w:tcPr>
          <w:p>
            <w:pPr>
              <w:pStyle w:val="12"/>
            </w:pPr>
            <w:r>
              <w:t>三、国有资本经营预算拨款</w:t>
            </w:r>
          </w:p>
        </w:tc>
        <w:tc>
          <w:tcPr>
            <w:tcW w:w="1849" w:type="dxa"/>
            <w:vAlign w:val="center"/>
          </w:tcPr>
          <w:p>
            <w:pPr>
              <w:pStyle w:val="11"/>
            </w:pPr>
          </w:p>
        </w:tc>
        <w:tc>
          <w:tcPr>
            <w:tcW w:w="2010" w:type="dxa"/>
            <w:vAlign w:val="center"/>
          </w:tcPr>
          <w:p>
            <w:pPr>
              <w:pStyle w:val="12"/>
            </w:pPr>
          </w:p>
        </w:tc>
        <w:tc>
          <w:tcPr>
            <w:tcW w:w="1689" w:type="dxa"/>
            <w:vAlign w:val="center"/>
          </w:tcPr>
          <w:p>
            <w:pPr>
              <w:pStyle w:val="11"/>
            </w:pPr>
          </w:p>
        </w:tc>
        <w:tc>
          <w:tcPr>
            <w:tcW w:w="1850" w:type="dxa"/>
            <w:vAlign w:val="center"/>
          </w:tcPr>
          <w:p>
            <w:pPr>
              <w:pStyle w:val="11"/>
            </w:pPr>
          </w:p>
        </w:tc>
        <w:tc>
          <w:tcPr>
            <w:tcW w:w="1849" w:type="dxa"/>
            <w:vAlign w:val="center"/>
          </w:tcPr>
          <w:p>
            <w:pPr>
              <w:pStyle w:val="11"/>
            </w:pPr>
          </w:p>
        </w:tc>
        <w:tc>
          <w:tcPr>
            <w:tcW w:w="1850"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3"/>
            </w:pPr>
            <w:r>
              <w:t>37</w:t>
            </w:r>
          </w:p>
        </w:tc>
        <w:tc>
          <w:tcPr>
            <w:tcW w:w="1850" w:type="dxa"/>
            <w:vAlign w:val="center"/>
          </w:tcPr>
          <w:p>
            <w:pPr>
              <w:pStyle w:val="14"/>
            </w:pPr>
            <w:r>
              <w:t>收入总计</w:t>
            </w:r>
          </w:p>
        </w:tc>
        <w:tc>
          <w:tcPr>
            <w:tcW w:w="1849" w:type="dxa"/>
            <w:vAlign w:val="center"/>
          </w:tcPr>
          <w:p>
            <w:pPr>
              <w:pStyle w:val="15"/>
            </w:pPr>
            <w:r>
              <w:rPr>
                <w:rFonts w:hint="eastAsia"/>
                <w:lang w:val="en-US" w:eastAsia="zh-CN"/>
              </w:rPr>
              <w:t>989.27</w:t>
            </w:r>
          </w:p>
        </w:tc>
        <w:tc>
          <w:tcPr>
            <w:tcW w:w="2010" w:type="dxa"/>
            <w:vAlign w:val="center"/>
          </w:tcPr>
          <w:p>
            <w:pPr>
              <w:pStyle w:val="14"/>
            </w:pPr>
            <w:r>
              <w:t>支出总计</w:t>
            </w:r>
          </w:p>
        </w:tc>
        <w:tc>
          <w:tcPr>
            <w:tcW w:w="1689" w:type="dxa"/>
            <w:vAlign w:val="center"/>
          </w:tcPr>
          <w:p>
            <w:pPr>
              <w:pStyle w:val="15"/>
            </w:pPr>
            <w:r>
              <w:rPr>
                <w:rFonts w:hint="eastAsia"/>
                <w:lang w:val="en-US" w:eastAsia="zh-CN"/>
              </w:rPr>
              <w:t>989.27</w:t>
            </w:r>
          </w:p>
        </w:tc>
        <w:tc>
          <w:tcPr>
            <w:tcW w:w="1850" w:type="dxa"/>
            <w:vAlign w:val="center"/>
          </w:tcPr>
          <w:p>
            <w:pPr>
              <w:pStyle w:val="15"/>
            </w:pPr>
            <w:r>
              <w:rPr>
                <w:rFonts w:hint="eastAsia"/>
                <w:lang w:val="en-US" w:eastAsia="zh-CN"/>
              </w:rPr>
              <w:t>989.27</w:t>
            </w:r>
          </w:p>
        </w:tc>
        <w:tc>
          <w:tcPr>
            <w:tcW w:w="1849" w:type="dxa"/>
            <w:vAlign w:val="center"/>
          </w:tcPr>
          <w:p>
            <w:pPr>
              <w:pStyle w:val="15"/>
            </w:pPr>
          </w:p>
        </w:tc>
        <w:tc>
          <w:tcPr>
            <w:tcW w:w="1850"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1205"/>
        <w:gridCol w:w="1282"/>
        <w:gridCol w:w="1159"/>
        <w:gridCol w:w="1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hint="default" w:ascii="方正小标宋_GBK" w:eastAsia="方正小标宋_GBK"/>
                <w:sz w:val="24"/>
                <w:lang w:val="en-US" w:eastAsia="zh-CN"/>
              </w:rPr>
            </w:pPr>
            <w:r>
              <w:rPr>
                <w:rFonts w:hint="eastAsia" w:ascii="方正小标宋_GBK" w:eastAsia="方正小标宋_GBK"/>
                <w:sz w:val="24"/>
              </w:rPr>
              <w:t>预算年度：20</w:t>
            </w:r>
            <w:r>
              <w:rPr>
                <w:rFonts w:hint="eastAsia" w:ascii="方正小标宋_GBK" w:eastAsia="方正小标宋_GBK"/>
                <w:sz w:val="24"/>
                <w:lang w:val="en-US" w:eastAsia="zh-CN"/>
              </w:rPr>
              <w:t>24</w:t>
            </w:r>
          </w:p>
        </w:tc>
        <w:tc>
          <w:tcPr>
            <w:tcW w:w="5102"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序号</w:t>
            </w:r>
          </w:p>
        </w:tc>
        <w:tc>
          <w:tcPr>
            <w:tcW w:w="5726" w:type="dxa"/>
            <w:gridSpan w:val="2"/>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功能分类科目</w:t>
            </w:r>
          </w:p>
        </w:tc>
        <w:tc>
          <w:tcPr>
            <w:tcW w:w="2551"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3646" w:type="dxa"/>
            <w:gridSpan w:val="3"/>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基本支出</w:t>
            </w:r>
          </w:p>
        </w:tc>
        <w:tc>
          <w:tcPr>
            <w:tcW w:w="1456"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rFonts w:ascii="Times New Roman" w:hAnsi="Times New Roman"/>
              </w:rPr>
            </w:pPr>
          </w:p>
        </w:tc>
        <w:tc>
          <w:tcPr>
            <w:tcW w:w="119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科目编码</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科目名称</w:t>
            </w:r>
          </w:p>
        </w:tc>
        <w:tc>
          <w:tcPr>
            <w:tcW w:w="2551" w:type="dxa"/>
            <w:vMerge w:val="continue"/>
            <w:noWrap w:val="0"/>
            <w:vAlign w:val="center"/>
          </w:tcPr>
          <w:p>
            <w:pPr>
              <w:spacing w:line="300" w:lineRule="exact"/>
              <w:jc w:val="left"/>
              <w:rPr>
                <w:rFonts w:ascii="Times New Roman" w:hAnsi="Times New Roman"/>
              </w:rPr>
            </w:pPr>
          </w:p>
        </w:tc>
        <w:tc>
          <w:tcPr>
            <w:tcW w:w="1205" w:type="dxa"/>
            <w:noWrap w:val="0"/>
            <w:vAlign w:val="center"/>
          </w:tcPr>
          <w:p>
            <w:pPr>
              <w:spacing w:line="300" w:lineRule="exact"/>
              <w:jc w:val="center"/>
              <w:rPr>
                <w:rFonts w:hint="eastAsia" w:ascii="Times New Roman" w:hAnsi="Times New Roman" w:eastAsia="宋体"/>
                <w:lang w:eastAsia="zh-CN"/>
              </w:rPr>
            </w:pPr>
            <w:r>
              <w:rPr>
                <w:rFonts w:hint="eastAsia" w:ascii="Times New Roman" w:hAnsi="Times New Roman" w:eastAsia="方正书宋_GBK"/>
                <w:b/>
                <w:lang w:eastAsia="zh-CN"/>
              </w:rPr>
              <w:t>小计</w:t>
            </w:r>
          </w:p>
        </w:tc>
        <w:tc>
          <w:tcPr>
            <w:tcW w:w="1282" w:type="dxa"/>
            <w:noWrap w:val="0"/>
            <w:vAlign w:val="center"/>
          </w:tcPr>
          <w:p>
            <w:pPr>
              <w:spacing w:line="300" w:lineRule="exact"/>
              <w:jc w:val="left"/>
              <w:rPr>
                <w:rFonts w:hint="eastAsia" w:ascii="Times New Roman" w:hAnsi="Times New Roman" w:eastAsia="方正书宋_GBK"/>
                <w:lang w:eastAsia="zh-CN"/>
              </w:rPr>
            </w:pPr>
            <w:r>
              <w:rPr>
                <w:rFonts w:hint="eastAsia" w:ascii="Times New Roman" w:hAnsi="Times New Roman" w:eastAsia="方正书宋_GBK"/>
                <w:lang w:eastAsia="zh-CN"/>
              </w:rPr>
              <w:t>人员经费</w:t>
            </w:r>
          </w:p>
        </w:tc>
        <w:tc>
          <w:tcPr>
            <w:tcW w:w="1159" w:type="dxa"/>
            <w:noWrap w:val="0"/>
            <w:vAlign w:val="center"/>
          </w:tcPr>
          <w:p>
            <w:pPr>
              <w:spacing w:line="300" w:lineRule="exact"/>
              <w:jc w:val="left"/>
              <w:rPr>
                <w:rFonts w:hint="eastAsia" w:ascii="Times New Roman" w:hAnsi="Times New Roman" w:eastAsia="方正书宋_GBK"/>
                <w:lang w:eastAsia="zh-CN"/>
              </w:rPr>
            </w:pPr>
            <w:r>
              <w:rPr>
                <w:rFonts w:hint="eastAsia" w:ascii="Times New Roman" w:hAnsi="Times New Roman" w:eastAsia="方正书宋_GBK"/>
                <w:lang w:eastAsia="zh-CN"/>
              </w:rPr>
              <w:t>公用经费</w:t>
            </w:r>
          </w:p>
        </w:tc>
        <w:tc>
          <w:tcPr>
            <w:tcW w:w="1456" w:type="dxa"/>
            <w:vMerge w:val="continue"/>
            <w:noWrap w:val="0"/>
            <w:vAlign w:val="center"/>
          </w:tcPr>
          <w:p>
            <w:pPr>
              <w:spacing w:line="300" w:lineRule="exact"/>
              <w:jc w:val="lef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栏次</w:t>
            </w:r>
          </w:p>
        </w:tc>
        <w:tc>
          <w:tcPr>
            <w:tcW w:w="119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2</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3</w:t>
            </w:r>
          </w:p>
        </w:tc>
        <w:tc>
          <w:tcPr>
            <w:tcW w:w="120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4</w:t>
            </w:r>
          </w:p>
        </w:tc>
        <w:tc>
          <w:tcPr>
            <w:tcW w:w="1282" w:type="dxa"/>
            <w:noWrap w:val="0"/>
            <w:vAlign w:val="center"/>
          </w:tcPr>
          <w:p>
            <w:pPr>
              <w:spacing w:line="300" w:lineRule="exact"/>
              <w:jc w:val="center"/>
              <w:rPr>
                <w:rFonts w:hint="eastAsia" w:ascii="Times New Roman" w:hAnsi="Times New Roman" w:eastAsia="方正书宋_GBK"/>
                <w:b/>
                <w:lang w:val="en-US" w:eastAsia="zh-CN"/>
              </w:rPr>
            </w:pPr>
            <w:r>
              <w:rPr>
                <w:rFonts w:hint="eastAsia" w:ascii="Times New Roman" w:hAnsi="Times New Roman" w:eastAsia="方正书宋_GBK"/>
                <w:b/>
                <w:lang w:val="en-US" w:eastAsia="zh-CN"/>
              </w:rPr>
              <w:t>5</w:t>
            </w:r>
          </w:p>
        </w:tc>
        <w:tc>
          <w:tcPr>
            <w:tcW w:w="1159" w:type="dxa"/>
            <w:noWrap w:val="0"/>
            <w:vAlign w:val="center"/>
          </w:tcPr>
          <w:p>
            <w:pPr>
              <w:spacing w:line="300" w:lineRule="exact"/>
              <w:jc w:val="center"/>
              <w:rPr>
                <w:rFonts w:hint="eastAsia" w:ascii="Times New Roman" w:hAnsi="Times New Roman" w:eastAsia="方正书宋_GBK"/>
                <w:b/>
                <w:lang w:val="en-US" w:eastAsia="zh-CN"/>
              </w:rPr>
            </w:pPr>
            <w:r>
              <w:rPr>
                <w:rFonts w:hint="eastAsia" w:ascii="Times New Roman" w:hAnsi="Times New Roman" w:eastAsia="方正书宋_GBK"/>
                <w:b/>
                <w:lang w:val="en-US" w:eastAsia="zh-CN"/>
              </w:rPr>
              <w:t>6</w:t>
            </w:r>
          </w:p>
        </w:tc>
        <w:tc>
          <w:tcPr>
            <w:tcW w:w="1456" w:type="dxa"/>
            <w:noWrap w:val="0"/>
            <w:vAlign w:val="center"/>
          </w:tcPr>
          <w:p>
            <w:pPr>
              <w:spacing w:line="300" w:lineRule="exact"/>
              <w:jc w:val="center"/>
              <w:rPr>
                <w:rFonts w:hint="eastAsia" w:ascii="Times New Roman" w:hAnsi="Times New Roman" w:eastAsia="方正书宋_GBK"/>
                <w:b/>
                <w:lang w:eastAsia="zh-CN"/>
              </w:rPr>
            </w:pPr>
            <w:r>
              <w:rPr>
                <w:rFonts w:hint="eastAsia" w:ascii="Times New Roman" w:hAnsi="Times New Roman" w:eastAsia="方正书宋_GBK"/>
                <w:b/>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w:t>
            </w:r>
          </w:p>
        </w:tc>
        <w:tc>
          <w:tcPr>
            <w:tcW w:w="1191" w:type="dxa"/>
            <w:noWrap w:val="0"/>
            <w:vAlign w:val="center"/>
          </w:tcPr>
          <w:p>
            <w:pPr>
              <w:spacing w:line="300" w:lineRule="exact"/>
              <w:jc w:val="left"/>
              <w:rPr>
                <w:rFonts w:ascii="Times New Roman" w:hAnsi="Times New Roman" w:eastAsia="方正书宋_GBK"/>
                <w:b/>
              </w:rPr>
            </w:pP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2551"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989.27</w:t>
            </w:r>
          </w:p>
        </w:tc>
        <w:tc>
          <w:tcPr>
            <w:tcW w:w="1205"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989.27</w:t>
            </w:r>
          </w:p>
        </w:tc>
        <w:tc>
          <w:tcPr>
            <w:tcW w:w="1282"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851.23</w:t>
            </w:r>
          </w:p>
        </w:tc>
        <w:tc>
          <w:tcPr>
            <w:tcW w:w="1159" w:type="dxa"/>
            <w:noWrap w:val="0"/>
            <w:vAlign w:val="center"/>
          </w:tcPr>
          <w:p>
            <w:pPr>
              <w:spacing w:line="300" w:lineRule="exact"/>
              <w:jc w:val="right"/>
              <w:rPr>
                <w:rFonts w:hint="default" w:ascii="方正书宋_GBK" w:eastAsia="方正书宋_GBK"/>
                <w:b/>
                <w:bCs/>
                <w:lang w:val="en-US" w:eastAsia="zh-CN"/>
              </w:rPr>
            </w:pPr>
            <w:r>
              <w:rPr>
                <w:rFonts w:hint="eastAsia" w:ascii="方正书宋_GBK" w:eastAsia="方正书宋_GBK"/>
                <w:b/>
                <w:bCs/>
                <w:lang w:val="en-US" w:eastAsia="zh-CN"/>
              </w:rPr>
              <w:t>138.04</w:t>
            </w:r>
          </w:p>
        </w:tc>
        <w:tc>
          <w:tcPr>
            <w:tcW w:w="1456" w:type="dxa"/>
            <w:noWrap w:val="0"/>
            <w:vAlign w:val="center"/>
          </w:tcPr>
          <w:p>
            <w:pPr>
              <w:spacing w:line="300" w:lineRule="exact"/>
              <w:jc w:val="right"/>
              <w:rPr>
                <w:rFonts w:ascii="Times New Roman" w:hAnsi="Times New Roman"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公共安全支出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668.33</w:t>
            </w:r>
          </w:p>
        </w:tc>
        <w:tc>
          <w:tcPr>
            <w:tcW w:w="1159"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138.04</w:t>
            </w: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检察</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668.33</w:t>
            </w:r>
          </w:p>
        </w:tc>
        <w:tc>
          <w:tcPr>
            <w:tcW w:w="1159"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138.04</w:t>
            </w: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2040401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行政运行</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806.37</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668.33</w:t>
            </w:r>
          </w:p>
        </w:tc>
        <w:tc>
          <w:tcPr>
            <w:tcW w:w="1159"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138.04</w:t>
            </w: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社会保障和就业支出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101.53</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101.53</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行政事业单位养老支出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101.53</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101.53</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101.53</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7</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2080505</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机关事业单位基本养老保险缴费支出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67.69</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67.69</w:t>
            </w:r>
          </w:p>
        </w:tc>
        <w:tc>
          <w:tcPr>
            <w:tcW w:w="1282"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val="en-US" w:eastAsia="zh-CN"/>
              </w:rPr>
            </w:pPr>
            <w:r>
              <w:rPr>
                <w:rFonts w:hint="eastAsia" w:ascii="Times New Roman" w:hAnsi="Times New Roman" w:eastAsia="方正书宋_GBK"/>
                <w:lang w:val="en-US" w:eastAsia="zh-CN"/>
              </w:rPr>
              <w:t>8</w:t>
            </w:r>
          </w:p>
        </w:tc>
        <w:tc>
          <w:tcPr>
            <w:tcW w:w="1191" w:type="dxa"/>
            <w:noWrap w:val="0"/>
            <w:vAlign w:val="center"/>
          </w:tcPr>
          <w:p>
            <w:pPr>
              <w:spacing w:line="300" w:lineRule="exact"/>
              <w:jc w:val="left"/>
              <w:rPr>
                <w:rFonts w:hint="default" w:ascii="Times New Roman" w:hAnsi="Times New Roman" w:eastAsia="方正书宋_GBK"/>
                <w:lang w:val="en-US" w:eastAsia="zh-CN"/>
              </w:rPr>
            </w:pPr>
            <w:r>
              <w:rPr>
                <w:rFonts w:hint="eastAsia" w:ascii="Times New Roman" w:hAnsi="Times New Roman" w:eastAsia="方正书宋_GBK"/>
                <w:lang w:val="en-US" w:eastAsia="zh-CN"/>
              </w:rPr>
              <w:t>2080506</w:t>
            </w:r>
          </w:p>
        </w:tc>
        <w:tc>
          <w:tcPr>
            <w:tcW w:w="4535" w:type="dxa"/>
            <w:noWrap w:val="0"/>
            <w:vAlign w:val="center"/>
          </w:tcPr>
          <w:p>
            <w:pPr>
              <w:spacing w:line="300" w:lineRule="exact"/>
              <w:jc w:val="left"/>
              <w:rPr>
                <w:rFonts w:ascii="Times New Roman" w:hAnsi="Times New Roman" w:eastAsia="方正书宋_GBK"/>
              </w:rPr>
            </w:pPr>
            <w:r>
              <w:rPr>
                <w:rFonts w:hint="eastAsia" w:ascii="Times New Roman" w:hAnsi="Times New Roman" w:eastAsia="方正书宋_GBK"/>
              </w:rPr>
              <w:t>机关事业单位职业年金缴费支出</w:t>
            </w:r>
          </w:p>
        </w:tc>
        <w:tc>
          <w:tcPr>
            <w:tcW w:w="2551"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33.84</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33.84</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9</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卫生健康支出</w:t>
            </w:r>
          </w:p>
        </w:tc>
        <w:tc>
          <w:tcPr>
            <w:tcW w:w="2551"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10</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行政事业单位医疗</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11</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2101101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行政单位医疗</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25.73</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2</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住房保障支出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3</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住房改革支出</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1</w:t>
            </w:r>
            <w:r>
              <w:rPr>
                <w:rFonts w:hint="eastAsia" w:ascii="Times New Roman" w:hAnsi="Times New Roman" w:eastAsia="方正书宋_GBK"/>
                <w:lang w:val="en-US" w:eastAsia="zh-CN"/>
              </w:rPr>
              <w:t>4</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2210201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住房公积金</w:t>
            </w:r>
          </w:p>
        </w:tc>
        <w:tc>
          <w:tcPr>
            <w:tcW w:w="2551"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05"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282" w:type="dxa"/>
            <w:noWrap w:val="0"/>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55.64</w:t>
            </w:r>
          </w:p>
        </w:tc>
        <w:tc>
          <w:tcPr>
            <w:tcW w:w="1159" w:type="dxa"/>
            <w:noWrap w:val="0"/>
            <w:vAlign w:val="center"/>
          </w:tcPr>
          <w:p>
            <w:pPr>
              <w:spacing w:line="300" w:lineRule="exact"/>
              <w:jc w:val="right"/>
              <w:rPr>
                <w:rFonts w:hint="eastAsia" w:ascii="方正书宋_GBK" w:eastAsia="方正书宋_GBK"/>
                <w:lang w:val="en-US" w:eastAsia="zh-CN"/>
              </w:rPr>
            </w:pPr>
          </w:p>
        </w:tc>
        <w:tc>
          <w:tcPr>
            <w:tcW w:w="1456" w:type="dxa"/>
            <w:noWrap w:val="0"/>
            <w:vAlign w:val="center"/>
          </w:tcPr>
          <w:p>
            <w:pPr>
              <w:spacing w:line="300" w:lineRule="exact"/>
              <w:jc w:val="right"/>
              <w:rPr>
                <w:rFonts w:ascii="Times New Roman" w:hAnsi="Times New Roman" w:eastAsia="方正书宋_GBK"/>
              </w:rPr>
            </w:pPr>
          </w:p>
        </w:tc>
      </w:tr>
    </w:tbl>
    <w:p>
      <w:pPr>
        <w:spacing w:before="0" w:after="0" w:line="240" w:lineRule="auto"/>
        <w:ind w:firstLine="0"/>
        <w:jc w:val="center"/>
        <w:outlineLvl w:val="4"/>
      </w:pPr>
    </w:p>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hint="eastAsia" w:ascii="Times New Roman" w:hAnsi="Times New Roman" w:eastAsia="方正小标宋_GBK"/>
                <w:sz w:val="24"/>
                <w:lang w:eastAsia="zh-CN"/>
              </w:rPr>
            </w:pPr>
            <w:r>
              <w:rPr>
                <w:rFonts w:hint="eastAsia" w:ascii="方正小标宋_GBK" w:eastAsia="方正小标宋_GBK"/>
                <w:sz w:val="24"/>
              </w:rPr>
              <w:t>预算年度：202</w:t>
            </w:r>
            <w:r>
              <w:rPr>
                <w:rFonts w:hint="eastAsia" w:ascii="方正小标宋_GBK" w:eastAsia="方正小标宋_GBK"/>
                <w:sz w:val="24"/>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Times New Roman" w:hAnsi="Times New Roman" w:eastAsia="方正小标宋_GBK"/>
                <w:sz w:val="24"/>
              </w:rPr>
            </w:pPr>
            <w:r>
              <w:rPr>
                <w:rFonts w:ascii="Times New Roman" w:hAnsi="Times New Roman"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序号</w:t>
            </w:r>
          </w:p>
        </w:tc>
        <w:tc>
          <w:tcPr>
            <w:tcW w:w="5726" w:type="dxa"/>
            <w:gridSpan w:val="2"/>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支出部门经济分类科目</w:t>
            </w:r>
          </w:p>
        </w:tc>
        <w:tc>
          <w:tcPr>
            <w:tcW w:w="7653" w:type="dxa"/>
            <w:gridSpan w:val="3"/>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rFonts w:ascii="Times New Roman" w:hAnsi="Times New Roman"/>
              </w:rPr>
            </w:pPr>
          </w:p>
        </w:tc>
        <w:tc>
          <w:tcPr>
            <w:tcW w:w="119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科目编码</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科目名称</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人员经费</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栏次</w:t>
            </w:r>
          </w:p>
        </w:tc>
        <w:tc>
          <w:tcPr>
            <w:tcW w:w="119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1</w:t>
            </w: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2</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3</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4</w:t>
            </w:r>
          </w:p>
        </w:tc>
        <w:tc>
          <w:tcPr>
            <w:tcW w:w="2551"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w:t>
            </w:r>
          </w:p>
        </w:tc>
        <w:tc>
          <w:tcPr>
            <w:tcW w:w="1191" w:type="dxa"/>
            <w:noWrap w:val="0"/>
            <w:vAlign w:val="center"/>
          </w:tcPr>
          <w:p>
            <w:pPr>
              <w:spacing w:line="300" w:lineRule="exact"/>
              <w:jc w:val="left"/>
              <w:rPr>
                <w:rFonts w:ascii="Times New Roman" w:hAnsi="Times New Roman" w:eastAsia="方正书宋_GBK"/>
                <w:b/>
              </w:rPr>
            </w:pPr>
          </w:p>
        </w:tc>
        <w:tc>
          <w:tcPr>
            <w:tcW w:w="4535" w:type="dxa"/>
            <w:noWrap w:val="0"/>
            <w:vAlign w:val="center"/>
          </w:tcPr>
          <w:p>
            <w:pPr>
              <w:spacing w:line="300" w:lineRule="exact"/>
              <w:jc w:val="center"/>
              <w:rPr>
                <w:rFonts w:ascii="Times New Roman" w:hAnsi="Times New Roman" w:eastAsia="方正书宋_GBK"/>
                <w:b/>
              </w:rPr>
            </w:pPr>
            <w:r>
              <w:rPr>
                <w:rFonts w:ascii="Times New Roman" w:hAnsi="Times New Roman" w:eastAsia="方正书宋_GBK"/>
                <w:b/>
              </w:rPr>
              <w:t>合计</w:t>
            </w:r>
          </w:p>
        </w:tc>
        <w:tc>
          <w:tcPr>
            <w:tcW w:w="2551" w:type="dxa"/>
            <w:noWrap w:val="0"/>
            <w:vAlign w:val="top"/>
          </w:tcPr>
          <w:p>
            <w:pPr>
              <w:keepNext w:val="0"/>
              <w:keepLines w:val="0"/>
              <w:widowControl/>
              <w:suppressLineNumbers w:val="0"/>
              <w:jc w:val="right"/>
              <w:textAlignment w:val="top"/>
              <w:rPr>
                <w:rFonts w:hint="default" w:ascii="方正书宋_GBK" w:eastAsia="方正书宋_GBK"/>
                <w:b/>
                <w:bCs/>
                <w:lang w:val="en-US" w:eastAsia="zh-CN"/>
              </w:rPr>
            </w:pPr>
            <w:r>
              <w:rPr>
                <w:rFonts w:hint="eastAsia" w:ascii="方正书宋_GBK" w:eastAsia="方正书宋_GBK"/>
                <w:b/>
                <w:bCs/>
                <w:lang w:val="en-US" w:eastAsia="zh-CN"/>
              </w:rPr>
              <w:t>989.27</w:t>
            </w:r>
          </w:p>
        </w:tc>
        <w:tc>
          <w:tcPr>
            <w:tcW w:w="2551" w:type="dxa"/>
            <w:noWrap w:val="0"/>
            <w:vAlign w:val="top"/>
          </w:tcPr>
          <w:p>
            <w:pPr>
              <w:keepNext w:val="0"/>
              <w:keepLines w:val="0"/>
              <w:widowControl/>
              <w:suppressLineNumbers w:val="0"/>
              <w:jc w:val="right"/>
              <w:textAlignment w:val="top"/>
              <w:rPr>
                <w:rFonts w:hint="default" w:ascii="方正书宋_GBK" w:eastAsia="方正书宋_GBK"/>
                <w:b/>
                <w:bCs/>
                <w:lang w:val="en-US" w:eastAsia="zh-CN"/>
              </w:rPr>
            </w:pPr>
            <w:r>
              <w:rPr>
                <w:rFonts w:hint="eastAsia" w:ascii="方正书宋_GBK" w:eastAsia="方正书宋_GBK"/>
                <w:b/>
                <w:bCs/>
                <w:lang w:val="en-US" w:eastAsia="zh-CN"/>
              </w:rPr>
              <w:t>851.23</w:t>
            </w:r>
          </w:p>
        </w:tc>
        <w:tc>
          <w:tcPr>
            <w:tcW w:w="2551" w:type="dxa"/>
            <w:noWrap w:val="0"/>
            <w:vAlign w:val="top"/>
          </w:tcPr>
          <w:p>
            <w:pPr>
              <w:keepNext w:val="0"/>
              <w:keepLines w:val="0"/>
              <w:widowControl/>
              <w:suppressLineNumbers w:val="0"/>
              <w:jc w:val="right"/>
              <w:textAlignment w:val="top"/>
              <w:rPr>
                <w:rFonts w:hint="default" w:ascii="方正书宋_GBK" w:eastAsia="方正书宋_GBK"/>
                <w:b/>
                <w:bCs/>
                <w:lang w:val="en-US" w:eastAsia="zh-CN"/>
              </w:rPr>
            </w:pPr>
            <w:r>
              <w:rPr>
                <w:rFonts w:hint="eastAsia" w:ascii="方正书宋_GBK" w:eastAsia="方正书宋_GBK"/>
                <w:b/>
                <w:bCs/>
                <w:lang w:val="en-US" w:eastAsia="zh-CN"/>
              </w:rPr>
              <w:t>138.04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工资福利支出</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851.23</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851.23</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3</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基本工资</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147.19</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147.19</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4</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30102</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津贴补贴</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229.52</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229.52</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5</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30103</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奖金</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260.50</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260.50</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6</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30108</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机关事业单位基本养老保险缴费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67.69</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val="en-US" w:eastAsia="zh-CN"/>
              </w:rPr>
            </w:pPr>
            <w:r>
              <w:rPr>
                <w:rFonts w:hint="eastAsia" w:ascii="Times New Roman" w:hAnsi="Times New Roman" w:eastAsia="方正书宋_GBK"/>
                <w:lang w:val="en-US" w:eastAsia="zh-CN"/>
              </w:rPr>
              <w:t>7</w:t>
            </w:r>
          </w:p>
        </w:tc>
        <w:tc>
          <w:tcPr>
            <w:tcW w:w="1191" w:type="dxa"/>
            <w:noWrap w:val="0"/>
            <w:vAlign w:val="center"/>
          </w:tcPr>
          <w:p>
            <w:pPr>
              <w:spacing w:line="300" w:lineRule="exact"/>
              <w:jc w:val="left"/>
              <w:rPr>
                <w:rFonts w:hint="default" w:ascii="Times New Roman" w:hAnsi="Times New Roman" w:eastAsia="方正书宋_GBK"/>
                <w:lang w:val="en-US" w:eastAsia="zh-CN"/>
              </w:rPr>
            </w:pPr>
            <w:r>
              <w:rPr>
                <w:rFonts w:hint="eastAsia" w:ascii="Times New Roman" w:hAnsi="Times New Roman" w:eastAsia="方正书宋_GBK"/>
                <w:lang w:val="en-US" w:eastAsia="zh-CN"/>
              </w:rPr>
              <w:t>30109</w:t>
            </w:r>
          </w:p>
        </w:tc>
        <w:tc>
          <w:tcPr>
            <w:tcW w:w="4535" w:type="dxa"/>
            <w:noWrap w:val="0"/>
            <w:vAlign w:val="center"/>
          </w:tcPr>
          <w:p>
            <w:pPr>
              <w:spacing w:line="300" w:lineRule="exact"/>
              <w:jc w:val="left"/>
              <w:rPr>
                <w:rFonts w:hint="eastAsia" w:ascii="Times New Roman" w:hAnsi="Times New Roman" w:eastAsia="方正书宋_GBK"/>
                <w:lang w:eastAsia="zh-CN"/>
              </w:rPr>
            </w:pPr>
            <w:r>
              <w:rPr>
                <w:rFonts w:hint="eastAsia" w:ascii="Times New Roman" w:hAnsi="Times New Roman" w:eastAsia="方正书宋_GBK"/>
                <w:lang w:eastAsia="zh-CN"/>
              </w:rPr>
              <w:t>职业年金缴费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33.84</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8</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30110</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职工基本医疗保险缴费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25.73</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hint="eastAsia" w:ascii="Times New Roman" w:hAnsi="Times New Roman" w:eastAsia="方正书宋_GBK"/>
                <w:lang w:val="en-US" w:eastAsia="zh-CN"/>
              </w:rPr>
              <w:t>9</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30112</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其他社会保障缴费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1.72</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1.72</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10</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30113</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住房公积金</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55.64</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11</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30199</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其他工资福利支出</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29.40</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29.40</w:t>
            </w:r>
          </w:p>
        </w:tc>
        <w:tc>
          <w:tcPr>
            <w:tcW w:w="2551" w:type="dxa"/>
            <w:noWrap w:val="0"/>
            <w:vAlign w:val="top"/>
          </w:tcPr>
          <w:p>
            <w:pPr>
              <w:spacing w:line="300" w:lineRule="exact"/>
              <w:jc w:val="right"/>
              <w:rPr>
                <w:rFonts w:hint="eastAsia" w:ascii="方正书宋_GBK"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12</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商品和服务支出</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138.04</w:t>
            </w:r>
          </w:p>
        </w:tc>
        <w:tc>
          <w:tcPr>
            <w:tcW w:w="2551" w:type="dxa"/>
            <w:noWrap w:val="0"/>
            <w:vAlign w:val="center"/>
          </w:tcPr>
          <w:p>
            <w:pPr>
              <w:spacing w:line="300" w:lineRule="exact"/>
              <w:jc w:val="right"/>
              <w:rPr>
                <w:rFonts w:hint="default"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13</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办公费</w:t>
            </w: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10.00</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14</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30205</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水费</w:t>
            </w: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3.00</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15</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30206</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电费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15.00</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16</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30207</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邮电费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17.69</w:t>
            </w:r>
          </w:p>
        </w:tc>
        <w:tc>
          <w:tcPr>
            <w:tcW w:w="2551" w:type="dxa"/>
            <w:noWrap w:val="0"/>
            <w:vAlign w:val="center"/>
          </w:tcPr>
          <w:p>
            <w:pPr>
              <w:spacing w:line="300" w:lineRule="exact"/>
              <w:jc w:val="right"/>
              <w:rPr>
                <w:rFonts w:hint="default"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17</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30208</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取暖费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10.00</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18</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30209</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物业管理费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5.00</w:t>
            </w:r>
          </w:p>
        </w:tc>
        <w:tc>
          <w:tcPr>
            <w:tcW w:w="2551" w:type="dxa"/>
            <w:noWrap w:val="0"/>
            <w:vAlign w:val="center"/>
          </w:tcPr>
          <w:p>
            <w:pPr>
              <w:spacing w:line="300" w:lineRule="exact"/>
              <w:jc w:val="right"/>
              <w:rPr>
                <w:rFonts w:hint="default"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19</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30211</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差旅费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34.08</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20</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30213</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维修(护)费</w:t>
            </w: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5.00</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Times New Roman" w:hAnsi="Times New Roman" w:eastAsia="方正书宋_GBK"/>
              </w:rPr>
            </w:pPr>
            <w:r>
              <w:rPr>
                <w:rFonts w:ascii="Times New Roman" w:hAnsi="Times New Roman" w:eastAsia="方正书宋_GBK"/>
              </w:rPr>
              <w:t>21</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30217</w:t>
            </w:r>
          </w:p>
        </w:tc>
        <w:tc>
          <w:tcPr>
            <w:tcW w:w="4535" w:type="dxa"/>
            <w:noWrap w:val="0"/>
            <w:vAlign w:val="center"/>
          </w:tcPr>
          <w:p>
            <w:pPr>
              <w:spacing w:line="300" w:lineRule="exact"/>
              <w:jc w:val="left"/>
              <w:rPr>
                <w:rFonts w:hint="eastAsia" w:ascii="Times New Roman" w:hAnsi="Times New Roman" w:eastAsia="方正书宋_GBK"/>
                <w:lang w:eastAsia="zh-CN"/>
              </w:rPr>
            </w:pPr>
            <w:r>
              <w:rPr>
                <w:rFonts w:hint="eastAsia" w:ascii="Times New Roman" w:hAnsi="Times New Roman" w:eastAsia="方正书宋_GBK"/>
                <w:lang w:eastAsia="zh-CN"/>
              </w:rPr>
              <w:t>工会经费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6.89</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2</w:t>
            </w:r>
            <w:r>
              <w:rPr>
                <w:rFonts w:hint="eastAsia" w:ascii="Times New Roman" w:hAnsi="Times New Roman" w:eastAsia="方正书宋_GBK"/>
                <w:lang w:val="en-US" w:eastAsia="zh-CN"/>
              </w:rPr>
              <w:t>2</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30229</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福利费</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3.91</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eastAsia" w:ascii="Times New Roman" w:hAnsi="Times New Roman" w:eastAsia="方正书宋_GBK"/>
                <w:lang w:eastAsia="zh-CN"/>
              </w:rPr>
            </w:pPr>
            <w:r>
              <w:rPr>
                <w:rFonts w:ascii="Times New Roman" w:hAnsi="Times New Roman" w:eastAsia="方正书宋_GBK"/>
              </w:rPr>
              <w:t>2</w:t>
            </w:r>
            <w:r>
              <w:rPr>
                <w:rFonts w:hint="eastAsia" w:ascii="Times New Roman" w:hAnsi="Times New Roman" w:eastAsia="方正书宋_GBK"/>
                <w:lang w:val="en-US" w:eastAsia="zh-CN"/>
              </w:rPr>
              <w:t>3</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30239</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其他交通费用</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24.08</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24.08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hint="default" w:ascii="Times New Roman" w:hAnsi="Times New Roman" w:eastAsia="方正书宋_GBK"/>
                <w:lang w:val="en-US" w:eastAsia="zh-CN"/>
              </w:rPr>
            </w:pPr>
            <w:r>
              <w:rPr>
                <w:rFonts w:hint="eastAsia" w:ascii="Times New Roman" w:hAnsi="Times New Roman" w:eastAsia="方正书宋_GBK"/>
                <w:lang w:val="en-US" w:eastAsia="zh-CN"/>
              </w:rPr>
              <w:t>24</w:t>
            </w:r>
          </w:p>
        </w:tc>
        <w:tc>
          <w:tcPr>
            <w:tcW w:w="1191"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30299</w:t>
            </w:r>
          </w:p>
        </w:tc>
        <w:tc>
          <w:tcPr>
            <w:tcW w:w="4535" w:type="dxa"/>
            <w:noWrap w:val="0"/>
            <w:vAlign w:val="center"/>
          </w:tcPr>
          <w:p>
            <w:pPr>
              <w:spacing w:line="300" w:lineRule="exact"/>
              <w:jc w:val="left"/>
              <w:rPr>
                <w:rFonts w:ascii="Times New Roman" w:hAnsi="Times New Roman" w:eastAsia="方正书宋_GBK"/>
              </w:rPr>
            </w:pPr>
            <w:r>
              <w:rPr>
                <w:rFonts w:ascii="Times New Roman" w:hAnsi="Times New Roman" w:eastAsia="方正书宋_GBK"/>
              </w:rPr>
              <w:t>其他商品和服务支出</w:t>
            </w: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3.39</w:t>
            </w:r>
          </w:p>
        </w:tc>
        <w:tc>
          <w:tcPr>
            <w:tcW w:w="2551" w:type="dxa"/>
            <w:noWrap w:val="0"/>
            <w:vAlign w:val="center"/>
          </w:tcPr>
          <w:p>
            <w:pPr>
              <w:spacing w:line="300" w:lineRule="exact"/>
              <w:jc w:val="right"/>
              <w:rPr>
                <w:rFonts w:hint="eastAsia" w:ascii="方正书宋_GBK" w:eastAsia="方正书宋_GBK"/>
                <w:lang w:val="en-US" w:eastAsia="zh-CN"/>
              </w:rPr>
            </w:pPr>
          </w:p>
        </w:tc>
        <w:tc>
          <w:tcPr>
            <w:tcW w:w="2551" w:type="dxa"/>
            <w:noWrap w:val="0"/>
            <w:vAlign w:val="top"/>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3.39</w:t>
            </w:r>
          </w:p>
        </w:tc>
      </w:tr>
    </w:tbl>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9"/>
            </w:pPr>
            <w:r>
              <w:t>404001河北省人民检察院雄安新区分院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8"/>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0"/>
            </w:pPr>
            <w:r>
              <w:t>序号</w:t>
            </w:r>
          </w:p>
        </w:tc>
        <w:tc>
          <w:tcPr>
            <w:tcW w:w="4933" w:type="dxa"/>
            <w:gridSpan w:val="2"/>
            <w:vAlign w:val="center"/>
          </w:tcPr>
          <w:p>
            <w:pPr>
              <w:pStyle w:val="10"/>
            </w:pPr>
            <w:r>
              <w:t>功能分类科目</w:t>
            </w:r>
          </w:p>
        </w:tc>
        <w:tc>
          <w:tcPr>
            <w:tcW w:w="2466" w:type="dxa"/>
            <w:vMerge w:val="restart"/>
            <w:vAlign w:val="center"/>
          </w:tcPr>
          <w:p>
            <w:pPr>
              <w:pStyle w:val="10"/>
            </w:pPr>
            <w:r>
              <w:t>合计</w:t>
            </w:r>
          </w:p>
        </w:tc>
        <w:tc>
          <w:tcPr>
            <w:tcW w:w="2466" w:type="dxa"/>
            <w:vMerge w:val="restart"/>
            <w:vAlign w:val="center"/>
          </w:tcPr>
          <w:p>
            <w:pPr>
              <w:pStyle w:val="10"/>
            </w:pPr>
            <w:r>
              <w:t>基本支出</w:t>
            </w:r>
          </w:p>
        </w:tc>
        <w:tc>
          <w:tcPr>
            <w:tcW w:w="246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0"/>
            </w:pPr>
            <w:r>
              <w:t>科目编码</w:t>
            </w:r>
          </w:p>
        </w:tc>
        <w:tc>
          <w:tcPr>
            <w:tcW w:w="2467" w:type="dxa"/>
            <w:vAlign w:val="center"/>
          </w:tcPr>
          <w:p>
            <w:pPr>
              <w:pStyle w:val="10"/>
            </w:pPr>
            <w:r>
              <w:t>科目名称</w:t>
            </w:r>
          </w:p>
        </w:tc>
        <w:tc>
          <w:tcPr>
            <w:tcW w:w="2466" w:type="dxa"/>
            <w:vMerge w:val="continue"/>
          </w:tcPr>
          <w:p/>
        </w:tc>
        <w:tc>
          <w:tcPr>
            <w:tcW w:w="2466" w:type="dxa"/>
            <w:vMerge w:val="continue"/>
          </w:tcPr>
          <w:p/>
        </w:tc>
        <w:tc>
          <w:tcPr>
            <w:tcW w:w="24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0"/>
            </w:pPr>
            <w:r>
              <w:t>栏次</w:t>
            </w:r>
          </w:p>
        </w:tc>
        <w:tc>
          <w:tcPr>
            <w:tcW w:w="2466" w:type="dxa"/>
            <w:vAlign w:val="center"/>
          </w:tcPr>
          <w:p>
            <w:pPr>
              <w:pStyle w:val="10"/>
            </w:pPr>
            <w:r>
              <w:t>1</w:t>
            </w:r>
          </w:p>
        </w:tc>
        <w:tc>
          <w:tcPr>
            <w:tcW w:w="2467" w:type="dxa"/>
            <w:vAlign w:val="center"/>
          </w:tcPr>
          <w:p>
            <w:pPr>
              <w:pStyle w:val="10"/>
            </w:pPr>
            <w:r>
              <w:t>2</w:t>
            </w:r>
          </w:p>
        </w:tc>
        <w:tc>
          <w:tcPr>
            <w:tcW w:w="2466" w:type="dxa"/>
            <w:vAlign w:val="center"/>
          </w:tcPr>
          <w:p>
            <w:pPr>
              <w:pStyle w:val="10"/>
            </w:pPr>
            <w:r>
              <w:t>3</w:t>
            </w:r>
          </w:p>
        </w:tc>
        <w:tc>
          <w:tcPr>
            <w:tcW w:w="2466" w:type="dxa"/>
            <w:vAlign w:val="center"/>
          </w:tcPr>
          <w:p>
            <w:pPr>
              <w:pStyle w:val="10"/>
            </w:pPr>
            <w:r>
              <w:t>4</w:t>
            </w:r>
          </w:p>
        </w:tc>
        <w:tc>
          <w:tcPr>
            <w:tcW w:w="246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3"/>
            </w:pPr>
          </w:p>
        </w:tc>
        <w:tc>
          <w:tcPr>
            <w:tcW w:w="2466" w:type="dxa"/>
            <w:vAlign w:val="center"/>
          </w:tcPr>
          <w:p>
            <w:pPr>
              <w:pStyle w:val="12"/>
            </w:pPr>
          </w:p>
        </w:tc>
        <w:tc>
          <w:tcPr>
            <w:tcW w:w="2467" w:type="dxa"/>
            <w:vAlign w:val="center"/>
          </w:tcPr>
          <w:p>
            <w:pPr>
              <w:pStyle w:val="12"/>
            </w:pPr>
          </w:p>
        </w:tc>
        <w:tc>
          <w:tcPr>
            <w:tcW w:w="2466" w:type="dxa"/>
            <w:vAlign w:val="center"/>
          </w:tcPr>
          <w:p>
            <w:pPr>
              <w:pStyle w:val="11"/>
            </w:pPr>
          </w:p>
        </w:tc>
        <w:tc>
          <w:tcPr>
            <w:tcW w:w="2466" w:type="dxa"/>
            <w:vAlign w:val="center"/>
          </w:tcPr>
          <w:p>
            <w:pPr>
              <w:pStyle w:val="11"/>
            </w:pPr>
          </w:p>
        </w:tc>
        <w:tc>
          <w:tcPr>
            <w:tcW w:w="2466"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9"/>
            </w:pPr>
            <w:r>
              <w:t>404001河北省人民检察院雄安新区分院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8"/>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0"/>
            </w:pPr>
            <w:r>
              <w:t>序号</w:t>
            </w:r>
          </w:p>
        </w:tc>
        <w:tc>
          <w:tcPr>
            <w:tcW w:w="4933" w:type="dxa"/>
            <w:gridSpan w:val="2"/>
            <w:vAlign w:val="center"/>
          </w:tcPr>
          <w:p>
            <w:pPr>
              <w:pStyle w:val="10"/>
            </w:pPr>
            <w:r>
              <w:t>功能分类科目</w:t>
            </w:r>
          </w:p>
        </w:tc>
        <w:tc>
          <w:tcPr>
            <w:tcW w:w="2466" w:type="dxa"/>
            <w:vMerge w:val="restart"/>
            <w:vAlign w:val="center"/>
          </w:tcPr>
          <w:p>
            <w:pPr>
              <w:pStyle w:val="10"/>
            </w:pPr>
            <w:r>
              <w:t>合计</w:t>
            </w:r>
          </w:p>
        </w:tc>
        <w:tc>
          <w:tcPr>
            <w:tcW w:w="2466" w:type="dxa"/>
            <w:vMerge w:val="restart"/>
            <w:vAlign w:val="center"/>
          </w:tcPr>
          <w:p>
            <w:pPr>
              <w:pStyle w:val="10"/>
            </w:pPr>
            <w:r>
              <w:t>基本支出</w:t>
            </w:r>
          </w:p>
        </w:tc>
        <w:tc>
          <w:tcPr>
            <w:tcW w:w="246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0"/>
            </w:pPr>
            <w:r>
              <w:t>科目编码</w:t>
            </w:r>
          </w:p>
        </w:tc>
        <w:tc>
          <w:tcPr>
            <w:tcW w:w="2467" w:type="dxa"/>
            <w:vAlign w:val="center"/>
          </w:tcPr>
          <w:p>
            <w:pPr>
              <w:pStyle w:val="10"/>
            </w:pPr>
            <w:r>
              <w:t>科目名称</w:t>
            </w:r>
          </w:p>
        </w:tc>
        <w:tc>
          <w:tcPr>
            <w:tcW w:w="2466" w:type="dxa"/>
            <w:vMerge w:val="continue"/>
          </w:tcPr>
          <w:p/>
        </w:tc>
        <w:tc>
          <w:tcPr>
            <w:tcW w:w="2466" w:type="dxa"/>
            <w:vMerge w:val="continue"/>
          </w:tcPr>
          <w:p/>
        </w:tc>
        <w:tc>
          <w:tcPr>
            <w:tcW w:w="24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0"/>
            </w:pPr>
            <w:r>
              <w:t>栏次</w:t>
            </w:r>
          </w:p>
        </w:tc>
        <w:tc>
          <w:tcPr>
            <w:tcW w:w="2466" w:type="dxa"/>
            <w:vAlign w:val="center"/>
          </w:tcPr>
          <w:p>
            <w:pPr>
              <w:pStyle w:val="10"/>
            </w:pPr>
            <w:r>
              <w:t>1</w:t>
            </w:r>
          </w:p>
        </w:tc>
        <w:tc>
          <w:tcPr>
            <w:tcW w:w="2467" w:type="dxa"/>
            <w:vAlign w:val="center"/>
          </w:tcPr>
          <w:p>
            <w:pPr>
              <w:pStyle w:val="10"/>
            </w:pPr>
            <w:r>
              <w:t>2</w:t>
            </w:r>
          </w:p>
        </w:tc>
        <w:tc>
          <w:tcPr>
            <w:tcW w:w="2466" w:type="dxa"/>
            <w:vAlign w:val="center"/>
          </w:tcPr>
          <w:p>
            <w:pPr>
              <w:pStyle w:val="10"/>
            </w:pPr>
            <w:r>
              <w:t>3</w:t>
            </w:r>
          </w:p>
        </w:tc>
        <w:tc>
          <w:tcPr>
            <w:tcW w:w="2466" w:type="dxa"/>
            <w:vAlign w:val="center"/>
          </w:tcPr>
          <w:p>
            <w:pPr>
              <w:pStyle w:val="10"/>
            </w:pPr>
            <w:r>
              <w:t>4</w:t>
            </w:r>
          </w:p>
        </w:tc>
        <w:tc>
          <w:tcPr>
            <w:tcW w:w="246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3"/>
            </w:pPr>
          </w:p>
        </w:tc>
        <w:tc>
          <w:tcPr>
            <w:tcW w:w="2466" w:type="dxa"/>
            <w:vAlign w:val="center"/>
          </w:tcPr>
          <w:p>
            <w:pPr>
              <w:pStyle w:val="12"/>
            </w:pPr>
          </w:p>
        </w:tc>
        <w:tc>
          <w:tcPr>
            <w:tcW w:w="2467" w:type="dxa"/>
            <w:vAlign w:val="center"/>
          </w:tcPr>
          <w:p>
            <w:pPr>
              <w:pStyle w:val="12"/>
            </w:pPr>
          </w:p>
        </w:tc>
        <w:tc>
          <w:tcPr>
            <w:tcW w:w="2466" w:type="dxa"/>
            <w:vAlign w:val="center"/>
          </w:tcPr>
          <w:p>
            <w:pPr>
              <w:pStyle w:val="11"/>
            </w:pPr>
          </w:p>
        </w:tc>
        <w:tc>
          <w:tcPr>
            <w:tcW w:w="2466" w:type="dxa"/>
            <w:vAlign w:val="center"/>
          </w:tcPr>
          <w:p>
            <w:pPr>
              <w:pStyle w:val="11"/>
            </w:pPr>
          </w:p>
        </w:tc>
        <w:tc>
          <w:tcPr>
            <w:tcW w:w="2466"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3949"/>
        <w:gridCol w:w="2006"/>
        <w:gridCol w:w="470"/>
        <w:gridCol w:w="2182"/>
        <w:gridCol w:w="294"/>
        <w:gridCol w:w="2476"/>
        <w:gridCol w:w="2476"/>
        <w:gridCol w:w="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3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265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hint="eastAsia" w:ascii="Times New Roman" w:hAnsi="Times New Roman" w:eastAsia="方正小标宋_GBK"/>
                <w:sz w:val="24"/>
                <w:lang w:val="en-US" w:eastAsia="zh-CN"/>
              </w:rPr>
            </w:pPr>
            <w:r>
              <w:rPr>
                <w:rFonts w:hint="eastAsia" w:ascii="方正小标宋_GBK" w:eastAsia="方正小标宋_GBK"/>
                <w:sz w:val="24"/>
              </w:rPr>
              <w:t>预算年度：202</w:t>
            </w:r>
            <w:r>
              <w:rPr>
                <w:rFonts w:hint="eastAsia" w:ascii="方正小标宋_GBK" w:eastAsia="方正小标宋_GBK"/>
                <w:sz w:val="24"/>
                <w:lang w:val="en-US" w:eastAsia="zh-CN"/>
              </w:rPr>
              <w:t>4</w:t>
            </w:r>
          </w:p>
        </w:tc>
        <w:tc>
          <w:tcPr>
            <w:tcW w:w="530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Times New Roman" w:hAnsi="Times New Roman" w:eastAsia="方正小标宋_GBK"/>
                <w:sz w:val="24"/>
              </w:rPr>
            </w:pPr>
            <w:r>
              <w:rPr>
                <w:rFonts w:ascii="Times New Roman" w:hAnsi="Times New Roman"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369" w:hRule="atLeast"/>
          <w:tblHeader/>
          <w:jc w:val="center"/>
        </w:trPr>
        <w:tc>
          <w:tcPr>
            <w:tcW w:w="88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9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99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tblHeader/>
          <w:jc w:val="center"/>
        </w:trPr>
        <w:tc>
          <w:tcPr>
            <w:tcW w:w="884" w:type="dxa"/>
            <w:vMerge w:val="continue"/>
            <w:noWrap w:val="0"/>
            <w:vAlign w:val="center"/>
          </w:tcPr>
          <w:p>
            <w:pPr>
              <w:spacing w:line="300" w:lineRule="exact"/>
              <w:jc w:val="left"/>
            </w:pPr>
          </w:p>
        </w:tc>
        <w:tc>
          <w:tcPr>
            <w:tcW w:w="3949" w:type="dxa"/>
            <w:vMerge w:val="continue"/>
            <w:noWrap w:val="0"/>
            <w:vAlign w:val="center"/>
          </w:tcPr>
          <w:p>
            <w:pPr>
              <w:spacing w:line="300" w:lineRule="exact"/>
              <w:jc w:val="left"/>
            </w:pPr>
          </w:p>
        </w:tc>
        <w:tc>
          <w:tcPr>
            <w:tcW w:w="24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4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一般公共预算       财政拨款</w:t>
            </w:r>
          </w:p>
        </w:tc>
        <w:tc>
          <w:tcPr>
            <w:tcW w:w="2476"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         预算拨款</w:t>
            </w:r>
          </w:p>
        </w:tc>
        <w:tc>
          <w:tcPr>
            <w:tcW w:w="2476"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tblHeader/>
          <w:jc w:val="center"/>
        </w:trPr>
        <w:tc>
          <w:tcPr>
            <w:tcW w:w="884"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949"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476" w:type="dxa"/>
            <w:gridSpan w:val="2"/>
            <w:noWrap w:val="0"/>
            <w:vAlign w:val="center"/>
          </w:tcPr>
          <w:p>
            <w:pPr>
              <w:spacing w:line="300" w:lineRule="exact"/>
              <w:jc w:val="center"/>
              <w:rPr>
                <w:rFonts w:ascii="方正书宋_GBK" w:eastAsia="方正书宋_GBK"/>
                <w:b/>
              </w:rPr>
            </w:pPr>
            <w:r>
              <w:rPr>
                <w:rFonts w:ascii="方正书宋_GBK" w:eastAsia="方正书宋_GBK"/>
                <w:b/>
              </w:rPr>
              <w:t>2</w:t>
            </w:r>
          </w:p>
        </w:tc>
        <w:tc>
          <w:tcPr>
            <w:tcW w:w="247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p>
        </w:tc>
        <w:tc>
          <w:tcPr>
            <w:tcW w:w="2476"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476"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94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476" w:type="dxa"/>
            <w:gridSpan w:val="2"/>
            <w:noWrap w:val="0"/>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0.00</w:t>
            </w:r>
          </w:p>
        </w:tc>
        <w:tc>
          <w:tcPr>
            <w:tcW w:w="2476" w:type="dxa"/>
            <w:gridSpan w:val="2"/>
            <w:noWrap w:val="0"/>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0.00</w:t>
            </w:r>
          </w:p>
        </w:tc>
        <w:tc>
          <w:tcPr>
            <w:tcW w:w="2476" w:type="dxa"/>
            <w:noWrap w:val="0"/>
            <w:vAlign w:val="center"/>
          </w:tcPr>
          <w:p>
            <w:pPr>
              <w:spacing w:line="300" w:lineRule="exact"/>
              <w:jc w:val="right"/>
              <w:rPr>
                <w:rFonts w:ascii="方正书宋_GBK" w:eastAsia="方正书宋_GBK"/>
                <w:b/>
              </w:rPr>
            </w:pPr>
          </w:p>
        </w:tc>
        <w:tc>
          <w:tcPr>
            <w:tcW w:w="2476"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949"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noWrap w:val="0"/>
            <w:vAlign w:val="center"/>
          </w:tcPr>
          <w:p>
            <w:pPr>
              <w:spacing w:line="300" w:lineRule="exact"/>
              <w:jc w:val="right"/>
              <w:rPr>
                <w:rFonts w:ascii="方正书宋_GBK" w:eastAsia="方正书宋_GBK"/>
              </w:rPr>
            </w:pPr>
          </w:p>
        </w:tc>
        <w:tc>
          <w:tcPr>
            <w:tcW w:w="247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949"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noWrap w:val="0"/>
            <w:vAlign w:val="center"/>
          </w:tcPr>
          <w:p>
            <w:pPr>
              <w:spacing w:line="300" w:lineRule="exact"/>
              <w:jc w:val="right"/>
              <w:rPr>
                <w:rFonts w:ascii="方正书宋_GBK" w:eastAsia="方正书宋_GBK"/>
              </w:rPr>
            </w:pPr>
          </w:p>
        </w:tc>
        <w:tc>
          <w:tcPr>
            <w:tcW w:w="247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949"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    其中：公务用车购置费</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noWrap w:val="0"/>
            <w:vAlign w:val="center"/>
          </w:tcPr>
          <w:p>
            <w:pPr>
              <w:spacing w:line="300" w:lineRule="exact"/>
              <w:jc w:val="right"/>
              <w:rPr>
                <w:rFonts w:ascii="方正书宋_GBK" w:eastAsia="方正书宋_GBK"/>
              </w:rPr>
            </w:pPr>
          </w:p>
        </w:tc>
        <w:tc>
          <w:tcPr>
            <w:tcW w:w="247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949"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          公务用车运行维护费</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noWrap w:val="0"/>
            <w:vAlign w:val="center"/>
          </w:tcPr>
          <w:p>
            <w:pPr>
              <w:spacing w:line="300" w:lineRule="exact"/>
              <w:jc w:val="right"/>
              <w:rPr>
                <w:rFonts w:ascii="方正书宋_GBK" w:eastAsia="方正书宋_GBK"/>
              </w:rPr>
            </w:pPr>
          </w:p>
        </w:tc>
        <w:tc>
          <w:tcPr>
            <w:tcW w:w="247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60" w:type="dxa"/>
          <w:cantSplit/>
          <w:trHeight w:val="567" w:hRule="atLeast"/>
          <w:jc w:val="center"/>
        </w:trPr>
        <w:tc>
          <w:tcPr>
            <w:tcW w:w="884"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949" w:type="dxa"/>
            <w:noWrap w:val="0"/>
            <w:vAlign w:val="center"/>
          </w:tcPr>
          <w:p>
            <w:pPr>
              <w:spacing w:line="300" w:lineRule="exact"/>
              <w:jc w:val="left"/>
              <w:rPr>
                <w:rFonts w:hint="eastAsia" w:ascii="方正书宋_GBK" w:eastAsia="方正书宋_GBK"/>
              </w:rPr>
            </w:pPr>
            <w:r>
              <w:rPr>
                <w:rFonts w:hint="eastAsia" w:ascii="方正书宋_GBK" w:eastAsia="方正书宋_GBK"/>
              </w:rPr>
              <w:t>三、公务接待费</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gridSpan w:val="2"/>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0.00</w:t>
            </w:r>
          </w:p>
        </w:tc>
        <w:tc>
          <w:tcPr>
            <w:tcW w:w="2476" w:type="dxa"/>
            <w:noWrap w:val="0"/>
            <w:vAlign w:val="center"/>
          </w:tcPr>
          <w:p>
            <w:pPr>
              <w:spacing w:line="300" w:lineRule="exact"/>
              <w:jc w:val="right"/>
              <w:rPr>
                <w:rFonts w:ascii="方正书宋_GBK" w:eastAsia="方正书宋_GBK"/>
              </w:rPr>
            </w:pPr>
          </w:p>
        </w:tc>
        <w:tc>
          <w:tcPr>
            <w:tcW w:w="2476" w:type="dxa"/>
            <w:noWrap w:val="0"/>
            <w:vAlign w:val="center"/>
          </w:tcPr>
          <w:p>
            <w:pPr>
              <w:spacing w:line="300" w:lineRule="exact"/>
              <w:jc w:val="right"/>
              <w:rPr>
                <w:rFonts w:ascii="方正书宋_GBK" w:eastAsia="方正书宋_GBK"/>
              </w:rPr>
            </w:pPr>
          </w:p>
        </w:tc>
      </w:tr>
    </w:tbl>
    <w:p>
      <w:pPr>
        <w:spacing w:before="0" w:after="0" w:line="240" w:lineRule="auto"/>
        <w:ind w:firstLine="0"/>
        <w:jc w:val="center"/>
        <w:outlineLvl w:val="4"/>
      </w:pPr>
    </w:p>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河北省人民检察院雄安新区分院2024年单位预算信息公开情况说明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按照《中华人民共和国预算法》、《地方预决算公开操作规程》和《关于进一步推进预算公开工作的实施意见》规定，现将河北省人民检察院雄安新区分院2024年单位预算公开如下：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ind w:firstLine="640" w:firstLineChars="200"/>
        <w:jc w:val="left"/>
        <w:rPr>
          <w:rFonts w:hint="eastAsia" w:ascii="Times New Roman" w:hAnsi="宋体"/>
          <w:b/>
          <w:sz w:val="32"/>
        </w:rPr>
      </w:pPr>
      <w:r>
        <w:rPr>
          <w:rFonts w:hint="eastAsia" w:ascii="方正楷体_GBK" w:eastAsia="方正楷体_GBK"/>
          <w:b/>
          <w:sz w:val="32"/>
        </w:rPr>
        <w:t>单位职责：</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（一）领导雄安新区检察工作，研究制定检察工作规划，部署检察工作任务。</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（二）依照法律规定对由本院直接受理的刑事案件进行侦查。</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（三）负责对雄安新区内重大刑事案件依法审查逮捕、提起公诉，领导下级人民检察院审查逮捕、提起公诉等工作。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四）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（五）负责应由本院承办的提起公益诉讼工作，领导下级人民检察院公益诉讼工作。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（六）负责办理核准追诉案件，依法报请上级人民检察院审查核准。</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（七）负责应由本院承办的对看守所执法活动的法律监督工作，领导下级人民检察院开展对看守所执法活动的法律监督工作。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（八）受理向本院的控告申诉，领导下级人民检察院控告申诉检察工作。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（九）负责对下级人民检察院在行使检察权中作出的决定进行审查，纠正错误决定。</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（十）组织对检察工作中法律政策具体应用问题进行研究；组织开展检察机关理论研究工作。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（十一）负责雄安新区检察机关检务保障工作，领导雄安新区检察机关技术、信息化建设工作。</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（十二）负责雄安新区检察机关队伍建设和思想政治工作，管理检察官及其他检察人员；按照权限，管理和考核下级人民检察院领导班子及领导干部。</w:t>
      </w:r>
    </w:p>
    <w:p>
      <w:pPr>
        <w:spacing w:line="500" w:lineRule="exact"/>
        <w:ind w:firstLine="560" w:firstLineChars="200"/>
        <w:jc w:val="left"/>
        <w:rPr>
          <w:rFonts w:ascii="Times New Roman" w:hAnsi="Times New Roman" w:eastAsia="方正仿宋_GBK"/>
          <w:sz w:val="28"/>
        </w:rPr>
      </w:pPr>
      <w:r>
        <w:rPr>
          <w:rFonts w:ascii="Times New Roman" w:hAnsi="Times New Roman" w:eastAsia="方正仿宋_GBK"/>
          <w:sz w:val="28"/>
        </w:rPr>
        <w:t>（十三）领导雄安新区检察机关检务督查、巡察等工作，加强检察机关党风廉政建设和反腐败工作。</w:t>
      </w:r>
    </w:p>
    <w:p>
      <w:pPr>
        <w:spacing w:line="500" w:lineRule="exact"/>
        <w:ind w:firstLine="560" w:firstLineChars="200"/>
        <w:jc w:val="left"/>
        <w:rPr>
          <w:rFonts w:hint="eastAsia" w:ascii="方正楷体_GBK" w:eastAsia="方正楷体_GBK"/>
          <w:b/>
          <w:sz w:val="32"/>
        </w:rPr>
      </w:pPr>
      <w:r>
        <w:rPr>
          <w:rFonts w:ascii="Times New Roman" w:hAnsi="Times New Roman" w:eastAsia="方正仿宋_GBK"/>
          <w:sz w:val="28"/>
        </w:rPr>
        <w:t>（十四）完成上级检察机关交办的其他事项；履行法律法规规定的其他职责。</w:t>
      </w:r>
      <w:bookmarkStart w:id="1" w:name="_GoBack"/>
      <w:bookmarkEnd w:id="1"/>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9"/>
        <w:gridCol w:w="3700"/>
        <w:gridCol w:w="3699"/>
        <w:gridCol w:w="3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699" w:type="dxa"/>
            <w:vAlign w:val="center"/>
          </w:tcPr>
          <w:p>
            <w:pPr>
              <w:pStyle w:val="10"/>
            </w:pPr>
            <w:r>
              <w:t>单位名称</w:t>
            </w:r>
          </w:p>
        </w:tc>
        <w:tc>
          <w:tcPr>
            <w:tcW w:w="3700" w:type="dxa"/>
            <w:vAlign w:val="center"/>
          </w:tcPr>
          <w:p>
            <w:pPr>
              <w:pStyle w:val="10"/>
            </w:pPr>
            <w:r>
              <w:t>单位性质</w:t>
            </w:r>
          </w:p>
        </w:tc>
        <w:tc>
          <w:tcPr>
            <w:tcW w:w="3699" w:type="dxa"/>
            <w:vAlign w:val="center"/>
          </w:tcPr>
          <w:p>
            <w:pPr>
              <w:pStyle w:val="10"/>
            </w:pPr>
            <w:r>
              <w:t>单位规格</w:t>
            </w:r>
          </w:p>
        </w:tc>
        <w:tc>
          <w:tcPr>
            <w:tcW w:w="3699"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699" w:type="dxa"/>
            <w:vAlign w:val="center"/>
          </w:tcPr>
          <w:p>
            <w:pPr>
              <w:pStyle w:val="12"/>
            </w:pPr>
            <w:r>
              <w:t>河北省人民检察院雄安新区分院</w:t>
            </w:r>
          </w:p>
        </w:tc>
        <w:tc>
          <w:tcPr>
            <w:tcW w:w="3700" w:type="dxa"/>
            <w:vAlign w:val="center"/>
          </w:tcPr>
          <w:p>
            <w:pPr>
              <w:pStyle w:val="13"/>
            </w:pPr>
            <w:r>
              <w:t>行政</w:t>
            </w:r>
          </w:p>
        </w:tc>
        <w:tc>
          <w:tcPr>
            <w:tcW w:w="3699" w:type="dxa"/>
            <w:vAlign w:val="center"/>
          </w:tcPr>
          <w:p>
            <w:pPr>
              <w:pStyle w:val="13"/>
            </w:pPr>
            <w:r>
              <w:rPr>
                <w:rFonts w:hint="eastAsia" w:ascii="方正书宋_GBK" w:eastAsia="方正书宋_GBK"/>
                <w:lang w:eastAsia="zh-CN"/>
              </w:rPr>
              <w:t>副</w:t>
            </w:r>
            <w:r>
              <w:rPr>
                <w:rFonts w:hint="eastAsia" w:ascii="方正书宋_GBK" w:eastAsia="方正书宋_GBK"/>
              </w:rPr>
              <w:t>厅（地）级</w:t>
            </w:r>
          </w:p>
        </w:tc>
        <w:tc>
          <w:tcPr>
            <w:tcW w:w="3699" w:type="dxa"/>
            <w:vAlign w:val="center"/>
          </w:tcPr>
          <w:p>
            <w:pPr>
              <w:pStyle w:val="13"/>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firstLineChars="200"/>
        <w:jc w:val="left"/>
        <w:rPr>
          <w:rFonts w:hint="eastAsia" w:ascii="Times New Roman" w:eastAsia="方正仿宋_GBK"/>
          <w:sz w:val="28"/>
        </w:rPr>
      </w:pPr>
      <w:r>
        <w:rPr>
          <w:rFonts w:hint="eastAsia" w:ascii="Times New Roman" w:eastAsia="方正仿宋_GBK"/>
          <w:sz w:val="28"/>
        </w:rPr>
        <w:t>按照预算管理有关规定，目前我省部门预算的编制实行综合预算管理，即全部收入和支出都反映在预算中。</w:t>
      </w:r>
      <w:r>
        <w:rPr>
          <w:rFonts w:ascii="Times New Roman" w:hAnsi="Times New Roman" w:eastAsia="方正仿宋_GBK"/>
          <w:sz w:val="28"/>
        </w:rPr>
        <w:t>河北省人民检察院雄安新区分院的收支包含在单位预算中。</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1、收入说明</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反映本单位当年全部收入。202</w:t>
      </w:r>
      <w:r>
        <w:rPr>
          <w:rFonts w:hint="eastAsia" w:eastAsia="方正仿宋_GBK"/>
          <w:sz w:val="28"/>
          <w:lang w:val="en-US" w:eastAsia="zh-CN"/>
        </w:rPr>
        <w:t>4</w:t>
      </w:r>
      <w:r>
        <w:rPr>
          <w:rFonts w:hint="eastAsia" w:ascii="Times New Roman" w:hAnsi="Times New Roman" w:eastAsia="方正仿宋_GBK"/>
          <w:sz w:val="28"/>
        </w:rPr>
        <w:t>年预算收入989.27万元，其中：一般公共预算收入989.27万元，基金预算收入0万元，国有资本经营预算收入0万元，财政专户核拨收入0万元，单位资金收入0万元，上年结转结余0万元。</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2、支出说明</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收支预算总表支出栏、基本支出表、项目支出表按经济分类和支出功能分类科目编制，反映河北省人民检察院雄安新区分院年度单位预算中支出预算的总体情况。202</w:t>
      </w:r>
      <w:r>
        <w:rPr>
          <w:rFonts w:hint="eastAsia" w:eastAsia="方正仿宋_GBK"/>
          <w:sz w:val="28"/>
          <w:lang w:val="en-US" w:eastAsia="zh-CN"/>
        </w:rPr>
        <w:t>4</w:t>
      </w:r>
      <w:r>
        <w:rPr>
          <w:rFonts w:hint="eastAsia" w:ascii="Times New Roman" w:hAnsi="Times New Roman" w:eastAsia="方正仿宋_GBK"/>
          <w:sz w:val="28"/>
        </w:rPr>
        <w:t>年支出预算989.27万元，其中基本支出989.27万元，包括人员经费851.23万元和日常公用经费138.04万元。</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3、比上年增减情况</w:t>
      </w:r>
    </w:p>
    <w:p>
      <w:pPr>
        <w:spacing w:line="500" w:lineRule="exact"/>
        <w:ind w:firstLine="560" w:firstLineChars="200"/>
        <w:jc w:val="left"/>
        <w:rPr>
          <w:rFonts w:ascii="Times New Roman" w:hAnsi="Times New Roman"/>
          <w:sz w:val="28"/>
        </w:rPr>
      </w:pPr>
      <w:r>
        <w:rPr>
          <w:rFonts w:hint="eastAsia" w:ascii="Times New Roman" w:hAnsi="Times New Roman" w:eastAsia="方正仿宋_GBK"/>
          <w:sz w:val="28"/>
        </w:rPr>
        <w:t>202</w:t>
      </w:r>
      <w:r>
        <w:rPr>
          <w:rFonts w:hint="eastAsia" w:eastAsia="方正仿宋_GBK"/>
          <w:sz w:val="28"/>
          <w:lang w:val="en-US" w:eastAsia="zh-CN"/>
        </w:rPr>
        <w:t>4</w:t>
      </w:r>
      <w:r>
        <w:rPr>
          <w:rFonts w:hint="eastAsia" w:ascii="Times New Roman" w:hAnsi="Times New Roman" w:eastAsia="方正仿宋_GBK"/>
          <w:sz w:val="28"/>
        </w:rPr>
        <w:t>年预算收支安排138.04万元，较</w:t>
      </w:r>
      <w:r>
        <w:rPr>
          <w:rFonts w:hint="eastAsia" w:eastAsia="方正仿宋_GBK"/>
          <w:sz w:val="28"/>
          <w:lang w:val="en-US" w:eastAsia="zh-CN"/>
        </w:rPr>
        <w:t>2023</w:t>
      </w:r>
      <w:r>
        <w:rPr>
          <w:rFonts w:hint="eastAsia" w:ascii="Times New Roman" w:hAnsi="Times New Roman" w:eastAsia="方正仿宋_GBK"/>
          <w:sz w:val="28"/>
        </w:rPr>
        <w:t>年预算增加</w:t>
      </w:r>
      <w:r>
        <w:rPr>
          <w:rFonts w:hint="eastAsia" w:eastAsia="方正仿宋_GBK"/>
          <w:sz w:val="28"/>
          <w:lang w:val="en-US" w:eastAsia="zh-CN"/>
        </w:rPr>
        <w:t>307.24</w:t>
      </w:r>
      <w:r>
        <w:rPr>
          <w:rFonts w:hint="eastAsia" w:ascii="Times New Roman" w:hAnsi="Times New Roman" w:eastAsia="方正仿宋_GBK"/>
          <w:sz w:val="28"/>
        </w:rPr>
        <w:t>万元，其中：基本支出增加</w:t>
      </w:r>
      <w:r>
        <w:rPr>
          <w:rFonts w:hint="eastAsia" w:eastAsia="方正仿宋_GBK"/>
          <w:sz w:val="28"/>
          <w:lang w:val="en-US" w:eastAsia="zh-CN"/>
        </w:rPr>
        <w:t>307.24</w:t>
      </w:r>
      <w:r>
        <w:rPr>
          <w:rFonts w:hint="eastAsia" w:ascii="Times New Roman" w:hAnsi="Times New Roman" w:eastAsia="方正仿宋_GBK"/>
          <w:sz w:val="28"/>
        </w:rPr>
        <w:t>万元，主要为增加人员经费支出。</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56" w:beforeLines="50" w:after="156" w:afterLines="50"/>
        <w:ind w:firstLine="560" w:firstLineChars="200"/>
        <w:jc w:val="left"/>
      </w:pPr>
      <w:r>
        <w:rPr>
          <w:rFonts w:hint="eastAsia" w:ascii="Times New Roman" w:hAnsi="Times New Roman" w:eastAsia="方正仿宋_GBK"/>
          <w:sz w:val="28"/>
        </w:rPr>
        <w:t>202</w:t>
      </w:r>
      <w:r>
        <w:rPr>
          <w:rFonts w:hint="eastAsia" w:ascii="Times New Roman" w:hAnsi="Times New Roman" w:eastAsia="方正仿宋_GBK"/>
          <w:sz w:val="28"/>
          <w:lang w:val="en-US" w:eastAsia="zh-CN"/>
        </w:rPr>
        <w:t>3</w:t>
      </w:r>
      <w:r>
        <w:rPr>
          <w:rFonts w:hint="eastAsia" w:ascii="Times New Roman" w:hAnsi="Times New Roman" w:eastAsia="方正仿宋_GBK"/>
          <w:sz w:val="28"/>
        </w:rPr>
        <w:t>年，我单位运行经费共计安排</w:t>
      </w:r>
      <w:r>
        <w:rPr>
          <w:rFonts w:hint="eastAsia" w:ascii="Times New Roman" w:hAnsi="Times New Roman" w:eastAsia="方正仿宋_GBK"/>
          <w:sz w:val="28"/>
        </w:rPr>
        <w:t>138.04</w:t>
      </w:r>
      <w:r>
        <w:rPr>
          <w:rFonts w:hint="eastAsia" w:ascii="Times New Roman" w:hAnsi="Times New Roman" w:eastAsia="方正仿宋_GBK"/>
          <w:sz w:val="28"/>
        </w:rPr>
        <w:t>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ascii="Times New Roman" w:hAnsi="Times New Roman" w:eastAsia="方正仿宋_GBK"/>
          <w:sz w:val="28"/>
        </w:rPr>
      </w:pPr>
      <w:r>
        <w:rPr>
          <w:rFonts w:hint="eastAsia" w:ascii="Times New Roman" w:hAnsi="Times New Roman" w:eastAsia="方正仿宋_GBK"/>
          <w:sz w:val="28"/>
        </w:rPr>
        <w:t>202</w:t>
      </w:r>
      <w:r>
        <w:rPr>
          <w:rFonts w:hint="eastAsia" w:eastAsia="方正仿宋_GBK"/>
          <w:sz w:val="28"/>
          <w:lang w:val="en-US" w:eastAsia="zh-CN"/>
        </w:rPr>
        <w:t>4</w:t>
      </w:r>
      <w:r>
        <w:rPr>
          <w:rFonts w:hint="eastAsia" w:ascii="Times New Roman" w:hAnsi="Times New Roman" w:eastAsia="方正仿宋_GBK"/>
          <w:sz w:val="28"/>
        </w:rPr>
        <w:t>年，我单位财政拨款“三公”经费预算安排</w:t>
      </w:r>
      <w:r>
        <w:rPr>
          <w:rFonts w:hint="eastAsia" w:ascii="Times New Roman" w:hAnsi="Times New Roman" w:eastAsia="方正仿宋_GBK"/>
          <w:sz w:val="28"/>
          <w:lang w:val="en-US" w:eastAsia="zh-CN"/>
        </w:rPr>
        <w:t>0</w:t>
      </w:r>
      <w:r>
        <w:rPr>
          <w:rFonts w:hint="eastAsia" w:ascii="Times New Roman" w:hAnsi="Times New Roman" w:eastAsia="方正仿宋_GBK"/>
          <w:sz w:val="28"/>
        </w:rPr>
        <w:t>万元，其中因公出国（境）费0万元；公务用车购置及运维费0万元（其中：公务用车购置费为0万元，公务用车运维费0万元）；公务接待费</w:t>
      </w:r>
      <w:r>
        <w:rPr>
          <w:rFonts w:hint="eastAsia" w:ascii="Times New Roman" w:hAnsi="Times New Roman" w:eastAsia="方正仿宋_GBK"/>
          <w:sz w:val="28"/>
          <w:lang w:val="en-US" w:eastAsia="zh-CN"/>
        </w:rPr>
        <w:t>0</w:t>
      </w:r>
      <w:r>
        <w:rPr>
          <w:rFonts w:hint="eastAsia" w:ascii="Times New Roman" w:hAnsi="Times New Roman" w:eastAsia="方正仿宋_GBK"/>
          <w:sz w:val="28"/>
        </w:rPr>
        <w:t>万元。与202</w:t>
      </w:r>
      <w:r>
        <w:rPr>
          <w:rFonts w:hint="eastAsia" w:eastAsia="方正仿宋_GBK"/>
          <w:sz w:val="28"/>
          <w:lang w:val="en-US" w:eastAsia="zh-CN"/>
        </w:rPr>
        <w:t>3</w:t>
      </w:r>
      <w:r>
        <w:rPr>
          <w:rFonts w:hint="eastAsia" w:ascii="Times New Roman" w:hAnsi="Times New Roman" w:eastAsia="方正仿宋_GBK"/>
          <w:sz w:val="28"/>
        </w:rPr>
        <w:t>年</w:t>
      </w:r>
      <w:r>
        <w:rPr>
          <w:rFonts w:hint="eastAsia" w:eastAsia="方正仿宋_GBK"/>
          <w:sz w:val="28"/>
          <w:lang w:eastAsia="zh-CN"/>
        </w:rPr>
        <w:t>持平。</w:t>
      </w:r>
    </w:p>
    <w:p>
      <w:pPr>
        <w:pStyle w:val="20"/>
      </w:pPr>
    </w:p>
    <w:p>
      <w:pPr>
        <w:numPr>
          <w:ilvl w:val="0"/>
          <w:numId w:val="1"/>
        </w:numPr>
        <w:ind w:firstLine="640" w:firstLineChars="200"/>
        <w:rPr>
          <w:rFonts w:ascii="黑体" w:hAnsi="黑体" w:eastAsia="黑体" w:cs="黑体"/>
          <w:color w:val="000000"/>
          <w:sz w:val="32"/>
        </w:rPr>
      </w:pPr>
      <w:r>
        <w:rPr>
          <w:rFonts w:ascii="黑体" w:hAnsi="黑体" w:eastAsia="黑体" w:cs="黑体"/>
          <w:color w:val="000000"/>
          <w:sz w:val="32"/>
        </w:rPr>
        <w:t>单位项目预算安排情况及绩效目标</w:t>
      </w:r>
    </w:p>
    <w:p>
      <w:pPr>
        <w:numPr>
          <w:numId w:val="0"/>
        </w:numPr>
        <w:rPr>
          <w:rFonts w:ascii="黑体" w:hAnsi="黑体" w:eastAsia="黑体" w:cs="黑体"/>
          <w:color w:val="000000"/>
          <w:sz w:val="32"/>
        </w:rPr>
      </w:pPr>
    </w:p>
    <w:p>
      <w:pPr>
        <w:numPr>
          <w:numId w:val="0"/>
        </w:numPr>
        <w:ind w:firstLine="640" w:firstLineChars="200"/>
        <w:rPr>
          <w:rFonts w:hint="eastAsia" w:ascii="黑体" w:hAnsi="黑体" w:eastAsia="黑体" w:cs="黑体"/>
          <w:color w:val="000000"/>
          <w:sz w:val="32"/>
          <w:lang w:eastAsia="zh-CN"/>
        </w:rPr>
        <w:sectPr>
          <w:pgSz w:w="16840" w:h="11900" w:orient="landscape"/>
          <w:pgMar w:top="1361" w:right="1020" w:bottom="1134" w:left="1020" w:header="720" w:footer="720" w:gutter="0"/>
        </w:sectPr>
      </w:pPr>
      <w:r>
        <w:rPr>
          <w:rFonts w:hint="eastAsia" w:ascii="黑体" w:hAnsi="黑体" w:eastAsia="黑体" w:cs="黑体"/>
          <w:color w:val="000000"/>
          <w:sz w:val="32"/>
          <w:lang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numPr>
          <w:ilvl w:val="0"/>
          <w:numId w:val="0"/>
        </w:numPr>
        <w:ind w:firstLine="640" w:firstLineChars="200"/>
        <w:rPr>
          <w:rFonts w:hint="eastAsia" w:ascii="黑体" w:hAnsi="黑体" w:eastAsia="黑体" w:cs="黑体"/>
          <w:color w:val="000000"/>
          <w:sz w:val="32"/>
          <w:lang w:eastAsia="zh-CN"/>
        </w:rPr>
      </w:pPr>
    </w:p>
    <w:p>
      <w:pPr>
        <w:numPr>
          <w:ilvl w:val="0"/>
          <w:numId w:val="0"/>
        </w:numPr>
        <w:ind w:firstLine="640" w:firstLineChars="200"/>
        <w:rPr>
          <w:rFonts w:hint="eastAsia" w:ascii="黑体" w:hAnsi="黑体" w:eastAsia="黑体" w:cs="黑体"/>
          <w:color w:val="000000"/>
          <w:sz w:val="32"/>
          <w:lang w:eastAsia="zh-CN"/>
        </w:rPr>
      </w:pPr>
      <w:r>
        <w:rPr>
          <w:rFonts w:hint="eastAsia" w:ascii="黑体" w:hAnsi="黑体" w:eastAsia="黑体" w:cs="黑体"/>
          <w:color w:val="000000"/>
          <w:sz w:val="32"/>
          <w:lang w:eastAsia="zh-CN"/>
        </w:rPr>
        <w:t xml:space="preserve">无 </w:t>
      </w:r>
    </w:p>
    <w:p>
      <w:pPr>
        <w:numPr>
          <w:ilvl w:val="0"/>
          <w:numId w:val="0"/>
        </w:numPr>
        <w:ind w:firstLine="640" w:firstLineChars="200"/>
        <w:rPr>
          <w:rFonts w:hint="eastAsia" w:ascii="黑体" w:hAnsi="黑体" w:eastAsia="黑体" w:cs="黑体"/>
          <w:color w:val="000000"/>
          <w:sz w:val="32"/>
          <w:lang w:eastAsia="zh-CN"/>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河北省人民检察院雄安新区分院上年末固定资产金额为</w:t>
      </w:r>
      <w:r>
        <w:rPr>
          <w:rFonts w:hint="eastAsia" w:ascii="Times New Roman" w:eastAsia="方正仿宋_GBK"/>
          <w:sz w:val="28"/>
          <w:lang w:val="en-US" w:eastAsia="zh-CN"/>
        </w:rPr>
        <w:t>92.75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3"/>
        <w:gridCol w:w="3217"/>
        <w:gridCol w:w="3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8363" w:type="dxa"/>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val="en-US" w:eastAsia="zh-CN"/>
              </w:rPr>
              <w:t>151004河北省人民检察院雄安新区分院</w:t>
            </w:r>
          </w:p>
        </w:tc>
        <w:tc>
          <w:tcPr>
            <w:tcW w:w="6434"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w:t>
            </w:r>
            <w:r>
              <w:rPr>
                <w:rFonts w:hint="eastAsia" w:ascii="方正小标宋_GBK" w:eastAsia="方正小标宋_GBK"/>
                <w:sz w:val="24"/>
                <w:lang w:val="en-US" w:eastAsia="zh-CN"/>
              </w:rPr>
              <w:t>3</w:t>
            </w:r>
            <w:r>
              <w:rPr>
                <w:rFonts w:hint="eastAsia"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8363"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3217"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3217"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3217" w:type="dxa"/>
            <w:noWrap w:val="0"/>
            <w:vAlign w:val="center"/>
          </w:tcPr>
          <w:p>
            <w:pPr>
              <w:spacing w:line="300" w:lineRule="exact"/>
              <w:jc w:val="center"/>
              <w:rPr>
                <w:rFonts w:ascii="方正书宋_GBK" w:eastAsia="方正书宋_GBK"/>
              </w:rPr>
            </w:pPr>
            <w:r>
              <w:rPr>
                <w:rFonts w:hint="eastAsia" w:ascii="方正书宋_GBK" w:eastAsia="方正书宋_GBK"/>
              </w:rPr>
              <w:t>──</w:t>
            </w:r>
          </w:p>
        </w:tc>
        <w:tc>
          <w:tcPr>
            <w:tcW w:w="3217"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92.75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hint="eastAsia" w:ascii="方正书宋_GBK" w:eastAsia="方正书宋_GBK"/>
              </w:rPr>
            </w:pPr>
            <w:r>
              <w:rPr>
                <w:rFonts w:hint="eastAsia" w:ascii="方正书宋_GBK" w:eastAsia="方正书宋_GBK"/>
              </w:rPr>
              <w:t>1、房屋（平方米）</w:t>
            </w:r>
          </w:p>
        </w:tc>
        <w:tc>
          <w:tcPr>
            <w:tcW w:w="3217" w:type="dxa"/>
            <w:noWrap w:val="0"/>
            <w:vAlign w:val="center"/>
          </w:tcPr>
          <w:p>
            <w:pPr>
              <w:spacing w:line="300" w:lineRule="exact"/>
              <w:jc w:val="center"/>
              <w:rPr>
                <w:rFonts w:ascii="方正书宋_GBK" w:eastAsia="方正书宋_GBK"/>
              </w:rPr>
            </w:pPr>
          </w:p>
        </w:tc>
        <w:tc>
          <w:tcPr>
            <w:tcW w:w="321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hint="eastAsia" w:ascii="方正书宋_GBK" w:eastAsia="方正书宋_GBK"/>
              </w:rPr>
            </w:pPr>
            <w:r>
              <w:rPr>
                <w:rFonts w:hint="eastAsia" w:ascii="方正书宋_GBK" w:eastAsia="方正书宋_GBK"/>
              </w:rPr>
              <w:t>　　其中：办公用房（平方米）</w:t>
            </w:r>
          </w:p>
        </w:tc>
        <w:tc>
          <w:tcPr>
            <w:tcW w:w="3217" w:type="dxa"/>
            <w:noWrap w:val="0"/>
            <w:vAlign w:val="center"/>
          </w:tcPr>
          <w:p>
            <w:pPr>
              <w:spacing w:line="300" w:lineRule="exact"/>
              <w:jc w:val="center"/>
              <w:rPr>
                <w:rFonts w:ascii="方正书宋_GBK" w:eastAsia="方正书宋_GBK"/>
              </w:rPr>
            </w:pPr>
          </w:p>
        </w:tc>
        <w:tc>
          <w:tcPr>
            <w:tcW w:w="321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hint="eastAsia" w:ascii="方正书宋_GBK" w:eastAsia="方正书宋_GBK"/>
              </w:rPr>
            </w:pPr>
            <w:r>
              <w:rPr>
                <w:rFonts w:hint="eastAsia" w:ascii="方正书宋_GBK" w:eastAsia="方正书宋_GBK"/>
              </w:rPr>
              <w:t>2、车辆（台、辆）</w:t>
            </w:r>
          </w:p>
        </w:tc>
        <w:tc>
          <w:tcPr>
            <w:tcW w:w="3217" w:type="dxa"/>
            <w:noWrap w:val="0"/>
            <w:vAlign w:val="center"/>
          </w:tcPr>
          <w:p>
            <w:pPr>
              <w:spacing w:line="300" w:lineRule="exact"/>
              <w:jc w:val="center"/>
              <w:rPr>
                <w:rFonts w:ascii="方正书宋_GBK" w:eastAsia="方正书宋_GBK"/>
              </w:rPr>
            </w:pPr>
          </w:p>
        </w:tc>
        <w:tc>
          <w:tcPr>
            <w:tcW w:w="321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hint="eastAsia" w:ascii="方正书宋_GBK" w:eastAsia="方正书宋_GBK"/>
              </w:rPr>
            </w:pPr>
            <w:r>
              <w:rPr>
                <w:rFonts w:hint="eastAsia" w:ascii="方正书宋_GBK" w:eastAsia="方正书宋_GBK"/>
              </w:rPr>
              <w:t>3、单价在20万元以上的设备</w:t>
            </w:r>
          </w:p>
        </w:tc>
        <w:tc>
          <w:tcPr>
            <w:tcW w:w="3217" w:type="dxa"/>
            <w:noWrap w:val="0"/>
            <w:vAlign w:val="center"/>
          </w:tcPr>
          <w:p>
            <w:pPr>
              <w:spacing w:line="300" w:lineRule="exact"/>
              <w:jc w:val="center"/>
              <w:rPr>
                <w:rFonts w:ascii="方正书宋_GBK" w:eastAsia="方正书宋_GBK"/>
              </w:rPr>
            </w:pPr>
          </w:p>
        </w:tc>
        <w:tc>
          <w:tcPr>
            <w:tcW w:w="321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8363" w:type="dxa"/>
            <w:noWrap w:val="0"/>
            <w:vAlign w:val="center"/>
          </w:tcPr>
          <w:p>
            <w:pPr>
              <w:spacing w:line="300" w:lineRule="exact"/>
              <w:jc w:val="left"/>
              <w:rPr>
                <w:rFonts w:hint="eastAsia" w:ascii="方正书宋_GBK" w:eastAsia="方正书宋_GBK"/>
              </w:rPr>
            </w:pPr>
            <w:r>
              <w:rPr>
                <w:rFonts w:hint="eastAsia" w:ascii="方正书宋_GBK" w:eastAsia="方正书宋_GBK"/>
              </w:rPr>
              <w:t>4、其他固定资产</w:t>
            </w:r>
          </w:p>
        </w:tc>
        <w:tc>
          <w:tcPr>
            <w:tcW w:w="3217" w:type="dxa"/>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305</w:t>
            </w:r>
          </w:p>
        </w:tc>
        <w:tc>
          <w:tcPr>
            <w:tcW w:w="3217"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92.75</w:t>
            </w:r>
          </w:p>
        </w:tc>
      </w:tr>
    </w:tbl>
    <w:p>
      <w:pPr>
        <w:spacing w:before="0" w:after="0" w:line="240" w:lineRule="auto"/>
        <w:ind w:firstLine="0"/>
        <w:jc w:val="center"/>
        <w:outlineLvl w:val="9"/>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BD9E"/>
    <w:multiLevelType w:val="singleLevel"/>
    <w:tmpl w:val="0F57BD9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5792A"/>
    <w:rsid w:val="319D287D"/>
    <w:rsid w:val="641B7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2024-02-01T15:54:12Z</dcterms:created>
  <dcterms:modified xsi:type="dcterms:W3CDTF">2024-02-01T07:54:12Z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2024-02-01T15:54:11Z</dcterms:created>
  <dcterms:modified xsi:type="dcterms:W3CDTF">2024-02-01T07:54:11Z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2024-02-01T15:54:11Z</dcterms:created>
  <dcterms:modified xsi:type="dcterms:W3CDTF">2024-02-01T07:54:11Z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2024-02-01T15:54:10Z</dcterms:created>
  <dcterms:modified xsi:type="dcterms:W3CDTF">2024-02-01T07:54:10Z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2024-02-01T15:54:10Z</dcterms:created>
  <dcterms:modified xsi:type="dcterms:W3CDTF">2024-02-01T07:54:10Z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2024-02-01T15:54:09Z</dcterms:created>
  <dcterms:modified xsi:type="dcterms:W3CDTF">2024-02-01T07:54:09Z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2024-02-01T15:54:10Z</dcterms:created>
  <dcterms:modified xsi:type="dcterms:W3CDTF">2024-02-01T07:54:10Z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2024-02-01T15:54:09Z</dcterms:created>
  <dcterms:modified xsi:type="dcterms:W3CDTF">2024-02-01T07:54:09Z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2024-02-01T15:54:09Z</dcterms:created>
  <dcterms:modified xsi:type="dcterms:W3CDTF">2024-02-01T07:54:09Z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2024-02-01T15:54:09Z</dcterms:created>
  <dcterms:modified xsi:type="dcterms:W3CDTF">2024-02-01T07:54:09Z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2024-02-01T15:54:02Z</dcterms:created>
  <dcterms:modified xsi:type="dcterms:W3CDTF">2024-02-01T07:54:02Z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2024-02-01T15:54:08Z</dcterms:created>
  <dcterms:modified xsi:type="dcterms:W3CDTF">2024-02-01T07:54:08Z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2024-02-01T15:54:08Z</dcterms:created>
  <dcterms:modified xsi:type="dcterms:W3CDTF">2024-02-01T07:54:08Z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2024-02-01T15:54:06Z</dcterms:created>
  <dcterms:modified xsi:type="dcterms:W3CDTF">2024-02-01T07:54:06Z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05be2ef-1b24-47d4-9e98-2921a747b106}">
  <ds:schemaRefs/>
</ds:datastoreItem>
</file>

<file path=customXml/itemProps11.xml><?xml version="1.0" encoding="utf-8"?>
<ds:datastoreItem xmlns:ds="http://schemas.openxmlformats.org/officeDocument/2006/customXml" ds:itemID="{6f1328ed-5ced-4040-a29e-2f346b7fb358}">
  <ds:schemaRefs/>
</ds:datastoreItem>
</file>

<file path=customXml/itemProps12.xml><?xml version="1.0" encoding="utf-8"?>
<ds:datastoreItem xmlns:ds="http://schemas.openxmlformats.org/officeDocument/2006/customXml" ds:itemID="{5d04a2d6-8f9c-4f1f-9cb6-a5c01f7157df}">
  <ds:schemaRefs/>
</ds:datastoreItem>
</file>

<file path=customXml/itemProps13.xml><?xml version="1.0" encoding="utf-8"?>
<ds:datastoreItem xmlns:ds="http://schemas.openxmlformats.org/officeDocument/2006/customXml" ds:itemID="{6f2d3d7e-9aac-4176-b09e-26d9dd0bc965}">
  <ds:schemaRefs/>
</ds:datastoreItem>
</file>

<file path=customXml/itemProps14.xml><?xml version="1.0" encoding="utf-8"?>
<ds:datastoreItem xmlns:ds="http://schemas.openxmlformats.org/officeDocument/2006/customXml" ds:itemID="{5262ac61-d8c4-4dde-a2e6-6e27eb8a8d3f}">
  <ds:schemaRefs/>
</ds:datastoreItem>
</file>

<file path=customXml/itemProps15.xml><?xml version="1.0" encoding="utf-8"?>
<ds:datastoreItem xmlns:ds="http://schemas.openxmlformats.org/officeDocument/2006/customXml" ds:itemID="{c62ae3b4-823a-4f0b-9eb2-a50ad1bacc7d}">
  <ds:schemaRefs/>
</ds:datastoreItem>
</file>

<file path=customXml/itemProps16.xml><?xml version="1.0" encoding="utf-8"?>
<ds:datastoreItem xmlns:ds="http://schemas.openxmlformats.org/officeDocument/2006/customXml" ds:itemID="{01f0b89b-be1b-4235-9787-1200b0120229}">
  <ds:schemaRefs/>
</ds:datastoreItem>
</file>

<file path=customXml/itemProps17.xml><?xml version="1.0" encoding="utf-8"?>
<ds:datastoreItem xmlns:ds="http://schemas.openxmlformats.org/officeDocument/2006/customXml" ds:itemID="{9eb68666-7d35-42a6-a5af-150436109eda}">
  <ds:schemaRefs/>
</ds:datastoreItem>
</file>

<file path=customXml/itemProps18.xml><?xml version="1.0" encoding="utf-8"?>
<ds:datastoreItem xmlns:ds="http://schemas.openxmlformats.org/officeDocument/2006/customXml" ds:itemID="{713ebd28-7ff1-4dea-9a4a-5ff32ae83748}">
  <ds:schemaRefs/>
</ds:datastoreItem>
</file>

<file path=customXml/itemProps19.xml><?xml version="1.0" encoding="utf-8"?>
<ds:datastoreItem xmlns:ds="http://schemas.openxmlformats.org/officeDocument/2006/customXml" ds:itemID="{486633f5-4db2-42b6-92cc-df1ea97cb2da}">
  <ds:schemaRefs/>
</ds:datastoreItem>
</file>

<file path=customXml/itemProps2.xml><?xml version="1.0" encoding="utf-8"?>
<ds:datastoreItem xmlns:ds="http://schemas.openxmlformats.org/officeDocument/2006/customXml" ds:itemID="{47b20465-cd24-4380-9984-cb402ebdab47}">
  <ds:schemaRefs/>
</ds:datastoreItem>
</file>

<file path=customXml/itemProps20.xml><?xml version="1.0" encoding="utf-8"?>
<ds:datastoreItem xmlns:ds="http://schemas.openxmlformats.org/officeDocument/2006/customXml" ds:itemID="{dbfff486-910d-43ad-8009-620ae076e5fc}">
  <ds:schemaRefs/>
</ds:datastoreItem>
</file>

<file path=customXml/itemProps21.xml><?xml version="1.0" encoding="utf-8"?>
<ds:datastoreItem xmlns:ds="http://schemas.openxmlformats.org/officeDocument/2006/customXml" ds:itemID="{d77f5e60-1e24-445f-82ea-209a053652a7}">
  <ds:schemaRefs/>
</ds:datastoreItem>
</file>

<file path=customXml/itemProps22.xml><?xml version="1.0" encoding="utf-8"?>
<ds:datastoreItem xmlns:ds="http://schemas.openxmlformats.org/officeDocument/2006/customXml" ds:itemID="{0fb00d98-3e0a-4d2e-b037-7c053603c06e}">
  <ds:schemaRefs/>
</ds:datastoreItem>
</file>

<file path=customXml/itemProps23.xml><?xml version="1.0" encoding="utf-8"?>
<ds:datastoreItem xmlns:ds="http://schemas.openxmlformats.org/officeDocument/2006/customXml" ds:itemID="{621d124a-2be5-4699-99ce-fc6241ae92e5}">
  <ds:schemaRefs/>
</ds:datastoreItem>
</file>

<file path=customXml/itemProps24.xml><?xml version="1.0" encoding="utf-8"?>
<ds:datastoreItem xmlns:ds="http://schemas.openxmlformats.org/officeDocument/2006/customXml" ds:itemID="{473dd00a-0863-43d6-989b-00d4d03eeda8}">
  <ds:schemaRefs/>
</ds:datastoreItem>
</file>

<file path=customXml/itemProps25.xml><?xml version="1.0" encoding="utf-8"?>
<ds:datastoreItem xmlns:ds="http://schemas.openxmlformats.org/officeDocument/2006/customXml" ds:itemID="{b0ad6244-9b2f-4ecb-a248-7d54fe7b86c1}">
  <ds:schemaRefs/>
</ds:datastoreItem>
</file>

<file path=customXml/itemProps26.xml><?xml version="1.0" encoding="utf-8"?>
<ds:datastoreItem xmlns:ds="http://schemas.openxmlformats.org/officeDocument/2006/customXml" ds:itemID="{30b74ba5-861c-45ed-bc65-5db58049eaf5}">
  <ds:schemaRefs/>
</ds:datastoreItem>
</file>

<file path=customXml/itemProps27.xml><?xml version="1.0" encoding="utf-8"?>
<ds:datastoreItem xmlns:ds="http://schemas.openxmlformats.org/officeDocument/2006/customXml" ds:itemID="{65f02e07-d82c-4d7d-ad85-0a234c457d2e}">
  <ds:schemaRefs/>
</ds:datastoreItem>
</file>

<file path=customXml/itemProps28.xml><?xml version="1.0" encoding="utf-8"?>
<ds:datastoreItem xmlns:ds="http://schemas.openxmlformats.org/officeDocument/2006/customXml" ds:itemID="{00c06204-a951-4bba-a17c-c2d63abcc4ad}">
  <ds:schemaRefs/>
</ds:datastoreItem>
</file>

<file path=customXml/itemProps29.xml><?xml version="1.0" encoding="utf-8"?>
<ds:datastoreItem xmlns:ds="http://schemas.openxmlformats.org/officeDocument/2006/customXml" ds:itemID="{85be89b0-1c63-4c3f-92e8-e8a485ae407b}">
  <ds:schemaRefs/>
</ds:datastoreItem>
</file>

<file path=customXml/itemProps3.xml><?xml version="1.0" encoding="utf-8"?>
<ds:datastoreItem xmlns:ds="http://schemas.openxmlformats.org/officeDocument/2006/customXml" ds:itemID="{7b6e4a3c-d3cd-405b-9c91-470826cdd256}">
  <ds:schemaRefs/>
</ds:datastoreItem>
</file>

<file path=customXml/itemProps4.xml><?xml version="1.0" encoding="utf-8"?>
<ds:datastoreItem xmlns:ds="http://schemas.openxmlformats.org/officeDocument/2006/customXml" ds:itemID="{21faa263-e1e7-4a37-ac6f-4220f47018e0}">
  <ds:schemaRefs/>
</ds:datastoreItem>
</file>

<file path=customXml/itemProps5.xml><?xml version="1.0" encoding="utf-8"?>
<ds:datastoreItem xmlns:ds="http://schemas.openxmlformats.org/officeDocument/2006/customXml" ds:itemID="{d61ac0a0-7177-43a3-8507-9e617e45b139}">
  <ds:schemaRefs/>
</ds:datastoreItem>
</file>

<file path=customXml/itemProps6.xml><?xml version="1.0" encoding="utf-8"?>
<ds:datastoreItem xmlns:ds="http://schemas.openxmlformats.org/officeDocument/2006/customXml" ds:itemID="{80c0af56-9c13-4352-9745-2683b7caf065}">
  <ds:schemaRefs/>
</ds:datastoreItem>
</file>

<file path=customXml/itemProps7.xml><?xml version="1.0" encoding="utf-8"?>
<ds:datastoreItem xmlns:ds="http://schemas.openxmlformats.org/officeDocument/2006/customXml" ds:itemID="{f59413fd-7f9e-4e3a-89d5-83eff8bc960b}">
  <ds:schemaRefs/>
</ds:datastoreItem>
</file>

<file path=customXml/itemProps8.xml><?xml version="1.0" encoding="utf-8"?>
<ds:datastoreItem xmlns:ds="http://schemas.openxmlformats.org/officeDocument/2006/customXml" ds:itemID="{3b9a2d11-3200-4f8c-878f-ce08fa7f8337}">
  <ds:schemaRefs/>
</ds:datastoreItem>
</file>

<file path=customXml/itemProps9.xml><?xml version="1.0" encoding="utf-8"?>
<ds:datastoreItem xmlns:ds="http://schemas.openxmlformats.org/officeDocument/2006/customXml" ds:itemID="{1495c140-833a-47c2-9c31-ef92072906b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Office_11.1.0.8567_F1E327BC-269C-435d-A152-05C5408002CA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2024-02-01T15:54:00Z</dcterms:created>
  <dc:creator>lenovo</dc:creator>
  <cp:lastModifiedBy>lenovo</cp:lastModifiedBy>
  <dcterms:modified xsi:type="dcterms:W3CDTF">2024-02-06T02:19:54Z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